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36642" w14:textId="77777777" w:rsidR="007800D3" w:rsidRDefault="007800D3">
      <w:pPr>
        <w:rPr>
          <w:rFonts w:ascii="Times New Roman" w:hAnsi="Times New Roman" w:cs="Times New Roman"/>
        </w:rPr>
      </w:pPr>
    </w:p>
    <w:p w14:paraId="005699D8" w14:textId="77777777" w:rsidR="007800D3" w:rsidRPr="00E1669F" w:rsidRDefault="007800D3" w:rsidP="007800D3">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pl-PL"/>
        </w:rPr>
      </w:pPr>
      <w:r w:rsidRPr="00E1669F">
        <w:rPr>
          <w:rFonts w:ascii="Times New Roman" w:eastAsia="Times New Roman" w:hAnsi="Times New Roman" w:cs="Times New Roman"/>
          <w:b/>
          <w:bCs/>
          <w:sz w:val="36"/>
          <w:szCs w:val="36"/>
          <w:lang w:val="en-US" w:eastAsia="pl-PL"/>
        </w:rPr>
        <w:t xml:space="preserve">IN F O R M A C J A </w:t>
      </w:r>
    </w:p>
    <w:p w14:paraId="155898DD" w14:textId="2EC20388" w:rsidR="007800D3" w:rsidRPr="00BF1CB2" w:rsidRDefault="007800D3" w:rsidP="007800D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BF1CB2">
        <w:rPr>
          <w:rFonts w:ascii="Times New Roman" w:eastAsia="Times New Roman" w:hAnsi="Times New Roman" w:cs="Times New Roman"/>
          <w:b/>
          <w:bCs/>
          <w:sz w:val="36"/>
          <w:szCs w:val="36"/>
          <w:lang w:eastAsia="pl-PL"/>
        </w:rPr>
        <w:t>WYBORY ŁAWNIKÓW 20</w:t>
      </w:r>
      <w:r w:rsidR="00450232">
        <w:rPr>
          <w:rFonts w:ascii="Times New Roman" w:eastAsia="Times New Roman" w:hAnsi="Times New Roman" w:cs="Times New Roman"/>
          <w:b/>
          <w:bCs/>
          <w:sz w:val="36"/>
          <w:szCs w:val="36"/>
          <w:lang w:eastAsia="pl-PL"/>
        </w:rPr>
        <w:t>23</w:t>
      </w:r>
    </w:p>
    <w:p w14:paraId="02ED0A47" w14:textId="77777777" w:rsidR="007800D3" w:rsidRPr="00BF1CB2" w:rsidRDefault="007800D3" w:rsidP="007800D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F1CB2">
        <w:rPr>
          <w:rFonts w:ascii="Times New Roman" w:eastAsia="Times New Roman" w:hAnsi="Times New Roman" w:cs="Times New Roman"/>
          <w:b/>
          <w:bCs/>
          <w:sz w:val="24"/>
          <w:szCs w:val="24"/>
          <w:lang w:eastAsia="pl-PL"/>
        </w:rPr>
        <w:t xml:space="preserve">Wszystkich zainteresowanych mieszkańców Gminy </w:t>
      </w:r>
      <w:r>
        <w:rPr>
          <w:rFonts w:ascii="Times New Roman" w:eastAsia="Times New Roman" w:hAnsi="Times New Roman" w:cs="Times New Roman"/>
          <w:b/>
          <w:bCs/>
          <w:sz w:val="24"/>
          <w:szCs w:val="24"/>
          <w:lang w:eastAsia="pl-PL"/>
        </w:rPr>
        <w:t xml:space="preserve">Tymbark </w:t>
      </w:r>
      <w:r w:rsidRPr="00BF1CB2">
        <w:rPr>
          <w:rFonts w:ascii="Times New Roman" w:eastAsia="Times New Roman" w:hAnsi="Times New Roman" w:cs="Times New Roman"/>
          <w:b/>
          <w:bCs/>
          <w:sz w:val="24"/>
          <w:szCs w:val="24"/>
          <w:lang w:eastAsia="pl-PL"/>
        </w:rPr>
        <w:t xml:space="preserve">informujemy, </w:t>
      </w:r>
    </w:p>
    <w:p w14:paraId="5AAFF5E0" w14:textId="437EA8AC" w:rsidR="007800D3" w:rsidRPr="00BF1CB2" w:rsidRDefault="007800D3" w:rsidP="007800D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F1CB2">
        <w:rPr>
          <w:rFonts w:ascii="Times New Roman" w:eastAsia="Times New Roman" w:hAnsi="Times New Roman" w:cs="Times New Roman"/>
          <w:b/>
          <w:bCs/>
          <w:sz w:val="24"/>
          <w:szCs w:val="24"/>
          <w:lang w:eastAsia="pl-PL"/>
        </w:rPr>
        <w:t>że w dniu 31 grudnia 20</w:t>
      </w:r>
      <w:r w:rsidR="00450232">
        <w:rPr>
          <w:rFonts w:ascii="Times New Roman" w:eastAsia="Times New Roman" w:hAnsi="Times New Roman" w:cs="Times New Roman"/>
          <w:b/>
          <w:bCs/>
          <w:sz w:val="24"/>
          <w:szCs w:val="24"/>
          <w:lang w:eastAsia="pl-PL"/>
        </w:rPr>
        <w:t>23</w:t>
      </w:r>
      <w:r w:rsidRPr="00BF1CB2">
        <w:rPr>
          <w:rFonts w:ascii="Times New Roman" w:eastAsia="Times New Roman" w:hAnsi="Times New Roman" w:cs="Times New Roman"/>
          <w:b/>
          <w:bCs/>
          <w:sz w:val="24"/>
          <w:szCs w:val="24"/>
          <w:lang w:eastAsia="pl-PL"/>
        </w:rPr>
        <w:t xml:space="preserve"> r. </w:t>
      </w:r>
    </w:p>
    <w:p w14:paraId="2B788B98" w14:textId="0E9FEFB4" w:rsidR="007800D3" w:rsidRPr="00BF1CB2" w:rsidRDefault="007800D3" w:rsidP="007800D3">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F1CB2">
        <w:rPr>
          <w:rFonts w:ascii="Times New Roman" w:eastAsia="Times New Roman" w:hAnsi="Times New Roman" w:cs="Times New Roman"/>
          <w:b/>
          <w:bCs/>
          <w:sz w:val="24"/>
          <w:szCs w:val="24"/>
          <w:lang w:eastAsia="pl-PL"/>
        </w:rPr>
        <w:t>upływa kadencja ławników wybranych w roku 201</w:t>
      </w:r>
      <w:r w:rsidR="00450232">
        <w:rPr>
          <w:rFonts w:ascii="Times New Roman" w:eastAsia="Times New Roman" w:hAnsi="Times New Roman" w:cs="Times New Roman"/>
          <w:b/>
          <w:bCs/>
          <w:sz w:val="24"/>
          <w:szCs w:val="24"/>
          <w:lang w:eastAsia="pl-PL"/>
        </w:rPr>
        <w:t>9</w:t>
      </w:r>
      <w:r w:rsidRPr="00BF1CB2">
        <w:rPr>
          <w:rFonts w:ascii="Times New Roman" w:eastAsia="Times New Roman" w:hAnsi="Times New Roman" w:cs="Times New Roman"/>
          <w:sz w:val="24"/>
          <w:szCs w:val="24"/>
          <w:lang w:eastAsia="pl-PL"/>
        </w:rPr>
        <w:t> </w:t>
      </w:r>
    </w:p>
    <w:p w14:paraId="4A901485" w14:textId="011E59B4" w:rsidR="007800D3" w:rsidRPr="007800D3" w:rsidRDefault="007800D3" w:rsidP="007800D3">
      <w:pPr>
        <w:pStyle w:val="NormalnyWeb"/>
        <w:jc w:val="both"/>
      </w:pPr>
      <w:r w:rsidRPr="007800D3">
        <w:t>W związku z powyższym, zgodnie z obowiązującymi przepisami ustawy z dnia 27 lipca 2001 r. - Prawo o ustroju sądów powszechnych (t. j. Dz.U. z 20</w:t>
      </w:r>
      <w:r w:rsidR="00450232">
        <w:t>23</w:t>
      </w:r>
      <w:r w:rsidRPr="007800D3">
        <w:t xml:space="preserve">r. poz. </w:t>
      </w:r>
      <w:r w:rsidR="00450232">
        <w:t>217</w:t>
      </w:r>
      <w:r w:rsidRPr="007800D3">
        <w:t xml:space="preserve"> ze zm.) oraz rozporządzeniem Ministra Sprawiedliwości z dnia 9 czerwca 2011 r. w sprawie sposobu postępowania z dokumentami złożonymi radom gmin przy zgłaszaniu kandydatów na ławników oraz wzoru karty zgłoszenia (Dz.U. Nr 121, poz. 693) </w:t>
      </w:r>
      <w:r w:rsidRPr="007800D3">
        <w:rPr>
          <w:rStyle w:val="Pogrubienie"/>
        </w:rPr>
        <w:t>Rada Gminy Tymbark najpóźniej w październiku bieżącego roku dokona wyboru ławników na lata 202</w:t>
      </w:r>
      <w:r w:rsidR="00450232">
        <w:rPr>
          <w:rStyle w:val="Pogrubienie"/>
        </w:rPr>
        <w:t>4</w:t>
      </w:r>
      <w:r w:rsidRPr="007800D3">
        <w:rPr>
          <w:rStyle w:val="Pogrubienie"/>
        </w:rPr>
        <w:t>-202</w:t>
      </w:r>
      <w:r w:rsidR="00450232">
        <w:rPr>
          <w:rStyle w:val="Pogrubienie"/>
        </w:rPr>
        <w:t>7</w:t>
      </w:r>
      <w:r w:rsidRPr="007800D3">
        <w:rPr>
          <w:rStyle w:val="Pogrubienie"/>
        </w:rPr>
        <w:t>.</w:t>
      </w:r>
    </w:p>
    <w:p w14:paraId="1470050A" w14:textId="77777777" w:rsidR="007800D3" w:rsidRPr="007800D3" w:rsidRDefault="007800D3" w:rsidP="007800D3">
      <w:pPr>
        <w:pStyle w:val="NormalnyWeb"/>
        <w:jc w:val="both"/>
      </w:pPr>
      <w:r w:rsidRPr="007800D3">
        <w:t>Wyborowi przez Radę Gminy Tymbark podlega:</w:t>
      </w:r>
    </w:p>
    <w:p w14:paraId="287E187E" w14:textId="77777777" w:rsidR="007800D3" w:rsidRPr="007800D3" w:rsidRDefault="007800D3" w:rsidP="007800D3">
      <w:pPr>
        <w:numPr>
          <w:ilvl w:val="0"/>
          <w:numId w:val="7"/>
        </w:numPr>
        <w:spacing w:before="100" w:beforeAutospacing="1" w:after="100" w:afterAutospacing="1" w:line="240" w:lineRule="auto"/>
        <w:jc w:val="both"/>
        <w:rPr>
          <w:rFonts w:ascii="Times New Roman" w:hAnsi="Times New Roman" w:cs="Times New Roman"/>
          <w:sz w:val="24"/>
          <w:szCs w:val="24"/>
        </w:rPr>
      </w:pPr>
      <w:r w:rsidRPr="007800D3">
        <w:rPr>
          <w:rStyle w:val="Pogrubienie"/>
          <w:rFonts w:ascii="Times New Roman" w:hAnsi="Times New Roman" w:cs="Times New Roman"/>
          <w:sz w:val="24"/>
          <w:szCs w:val="24"/>
        </w:rPr>
        <w:t>do Sądu Rejonowego w Limanowej – 1 ławnik, </w:t>
      </w:r>
    </w:p>
    <w:p w14:paraId="087E54AC" w14:textId="38C19B79" w:rsidR="007800D3" w:rsidRPr="007800D3" w:rsidRDefault="007800D3" w:rsidP="007800D3">
      <w:pPr>
        <w:pStyle w:val="NormalnyWeb"/>
        <w:jc w:val="both"/>
      </w:pPr>
      <w:r w:rsidRPr="007800D3">
        <w:t xml:space="preserve">Uprawnione podmioty mogą zgłaszać Radzie Gminy Tymbark kandydatów na ławników w terminie </w:t>
      </w:r>
      <w:r w:rsidRPr="007800D3">
        <w:rPr>
          <w:rStyle w:val="Pogrubienie"/>
          <w:u w:val="single"/>
        </w:rPr>
        <w:t>do dnia 30 czerwca 20</w:t>
      </w:r>
      <w:r w:rsidR="00C12C0E">
        <w:rPr>
          <w:rStyle w:val="Pogrubienie"/>
          <w:u w:val="single"/>
        </w:rPr>
        <w:t>23</w:t>
      </w:r>
      <w:r w:rsidRPr="007800D3">
        <w:rPr>
          <w:rStyle w:val="Pogrubienie"/>
          <w:u w:val="single"/>
        </w:rPr>
        <w:t xml:space="preserve"> r. </w:t>
      </w:r>
    </w:p>
    <w:p w14:paraId="7182F51E" w14:textId="77777777" w:rsidR="007800D3" w:rsidRPr="007800D3" w:rsidRDefault="007800D3" w:rsidP="007800D3">
      <w:pPr>
        <w:pStyle w:val="NormalnyWeb"/>
        <w:jc w:val="both"/>
      </w:pPr>
      <w:r w:rsidRPr="007800D3">
        <w:rPr>
          <w:rStyle w:val="Pogrubienie"/>
        </w:rPr>
        <w:t>Art. 158 ustawy określa, że ławnikiem może być wybrany ten, kto:</w:t>
      </w:r>
    </w:p>
    <w:p w14:paraId="4802674D"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posiada obywatelstwo polskie i korzysta z pełni praw cywilnych i obywatelskich,</w:t>
      </w:r>
    </w:p>
    <w:p w14:paraId="1F41C1ED"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jest nieskazitelnego charakteru,</w:t>
      </w:r>
    </w:p>
    <w:p w14:paraId="38B9697B"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ukończył 30 lat,</w:t>
      </w:r>
    </w:p>
    <w:p w14:paraId="3C1058FE"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jest zatrudniony, prowadzi działalność gospodarczą lub mieszka w miejscu kandydowania co najmniej od roku,</w:t>
      </w:r>
    </w:p>
    <w:p w14:paraId="5A32E2C9"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nie przekroczył 70 lat,</w:t>
      </w:r>
    </w:p>
    <w:p w14:paraId="6D33230A"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jest zdolny, ze względu na stan zdrowia, do pełnienia obowiązków ławnika,</w:t>
      </w:r>
    </w:p>
    <w:p w14:paraId="5DD437A8" w14:textId="77777777" w:rsidR="007800D3" w:rsidRPr="007800D3" w:rsidRDefault="007800D3" w:rsidP="007800D3">
      <w:pPr>
        <w:numPr>
          <w:ilvl w:val="0"/>
          <w:numId w:val="8"/>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posiada co najmniej wykształcenie średnie lub średnie branżowe.</w:t>
      </w:r>
    </w:p>
    <w:p w14:paraId="31682024" w14:textId="77777777" w:rsidR="007800D3" w:rsidRPr="007800D3" w:rsidRDefault="007800D3" w:rsidP="007800D3">
      <w:pPr>
        <w:pStyle w:val="NormalnyWeb"/>
        <w:jc w:val="both"/>
      </w:pPr>
      <w:r w:rsidRPr="007800D3">
        <w:rPr>
          <w:rStyle w:val="Pogrubienie"/>
        </w:rPr>
        <w:t>Art. 159 ustawy określa, że ławnikami nie mogą być:</w:t>
      </w:r>
    </w:p>
    <w:p w14:paraId="02A5E571"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osoby zatrudnione w sądach powszechnych i innych sądach oraz w prokuraturze,</w:t>
      </w:r>
    </w:p>
    <w:p w14:paraId="315FC3CB"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osoby wchodzące w skład organów, od których orzeczenia można żądać skierowania sprawy na drogę postępowania sądowego,</w:t>
      </w:r>
    </w:p>
    <w:p w14:paraId="41E70EE0"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funkcjonariusze Policji oraz inne osoby zajmujące stanowiska związane ze ściganiem przestępstw i wykroczeń,</w:t>
      </w:r>
    </w:p>
    <w:p w14:paraId="583286D5"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adwokaci i aplikanci adwokaccy,</w:t>
      </w:r>
    </w:p>
    <w:p w14:paraId="256B82F4"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radcy prawni i aplikanci radcowscy,</w:t>
      </w:r>
    </w:p>
    <w:p w14:paraId="288BA1DC"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duchowni,</w:t>
      </w:r>
    </w:p>
    <w:p w14:paraId="0FCD38E3"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żołnierze w czynnej służbie wojskowej,</w:t>
      </w:r>
    </w:p>
    <w:p w14:paraId="4F0C0646"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funkcjonariusze Służby Więziennej,</w:t>
      </w:r>
    </w:p>
    <w:p w14:paraId="1B5992E9" w14:textId="77777777" w:rsidR="007800D3" w:rsidRPr="007800D3" w:rsidRDefault="007800D3" w:rsidP="007800D3">
      <w:pPr>
        <w:numPr>
          <w:ilvl w:val="0"/>
          <w:numId w:val="9"/>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radni gminy, powiatu i województwa.</w:t>
      </w:r>
    </w:p>
    <w:p w14:paraId="5665A233" w14:textId="77777777" w:rsidR="007800D3" w:rsidRPr="007800D3" w:rsidRDefault="007800D3" w:rsidP="007800D3">
      <w:pPr>
        <w:pStyle w:val="NormalnyWeb"/>
        <w:jc w:val="both"/>
      </w:pPr>
      <w:r w:rsidRPr="007800D3">
        <w:lastRenderedPageBreak/>
        <w:t>Nie można być ławnikiem jednocześnie w więcej niż w jednym sądzie.</w:t>
      </w:r>
    </w:p>
    <w:p w14:paraId="140C6927" w14:textId="77777777" w:rsidR="007800D3" w:rsidRPr="007800D3" w:rsidRDefault="007800D3" w:rsidP="007800D3">
      <w:pPr>
        <w:pStyle w:val="NormalnyWeb"/>
        <w:jc w:val="both"/>
      </w:pPr>
      <w:r w:rsidRPr="007800D3">
        <w:rPr>
          <w:rStyle w:val="Pogrubienie"/>
        </w:rPr>
        <w:t>Kandydatów na ławników mogą zgłaszać radzie gminy:</w:t>
      </w:r>
    </w:p>
    <w:p w14:paraId="3B2AC2DA" w14:textId="77777777" w:rsidR="007800D3" w:rsidRPr="007800D3" w:rsidRDefault="007800D3" w:rsidP="007800D3">
      <w:pPr>
        <w:numPr>
          <w:ilvl w:val="0"/>
          <w:numId w:val="10"/>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prezesi właściwych sądów,</w:t>
      </w:r>
    </w:p>
    <w:p w14:paraId="7281FC2F" w14:textId="77777777" w:rsidR="007800D3" w:rsidRPr="007800D3" w:rsidRDefault="007800D3" w:rsidP="007800D3">
      <w:pPr>
        <w:numPr>
          <w:ilvl w:val="0"/>
          <w:numId w:val="10"/>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stowarzyszenia, inne organizacje społeczne i zawodowe, zarejestrowane na podstawie przepisów prawa, z wyłączeniem partii politycznych,</w:t>
      </w:r>
    </w:p>
    <w:p w14:paraId="7FB492DA" w14:textId="77777777" w:rsidR="007800D3" w:rsidRPr="007800D3" w:rsidRDefault="007800D3" w:rsidP="007800D3">
      <w:pPr>
        <w:numPr>
          <w:ilvl w:val="0"/>
          <w:numId w:val="10"/>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co najmniej pięćdziesięciu obywateli mających czynne prawo wyborcze, zamieszkujących stale na terenie Gminy Tymbark.</w:t>
      </w:r>
    </w:p>
    <w:p w14:paraId="4D72B818" w14:textId="3D9C7021" w:rsidR="007800D3" w:rsidRPr="007800D3" w:rsidRDefault="007800D3" w:rsidP="007800D3">
      <w:pPr>
        <w:pStyle w:val="NormalnyWeb"/>
        <w:jc w:val="both"/>
      </w:pPr>
      <w:r w:rsidRPr="007800D3">
        <w:t>Procedurę wyboru ławników, szczegółowy tryb zgłaszania radom gmin kandydatów na ławników oraz wzór karty zgłoszenia, określa Dział IV Rozdział 7 ustawy z dnia 27 lipca 2001 r. - Prawo o ustroju sądów powszechnych (</w:t>
      </w:r>
      <w:proofErr w:type="spellStart"/>
      <w:r w:rsidRPr="007800D3">
        <w:t>t.j</w:t>
      </w:r>
      <w:proofErr w:type="spellEnd"/>
      <w:r w:rsidRPr="007800D3">
        <w:t>. Dz.U. z 20</w:t>
      </w:r>
      <w:r w:rsidR="00C12C0E">
        <w:t>23</w:t>
      </w:r>
      <w:r w:rsidRPr="007800D3">
        <w:t xml:space="preserve">r. poz. </w:t>
      </w:r>
      <w:r w:rsidR="00C12C0E">
        <w:t>217</w:t>
      </w:r>
      <w:r w:rsidRPr="007800D3">
        <w:t xml:space="preserve"> ) oraz Rozporządzenie Ministra Sprawiedliwości z dnia 9 czerwca 2011 r. w sprawie sposobu postępowania z dokumentami złożonymi radom gmin przy zgłaszaniu kandydatów na ławników oraz wzoru karty zgłoszenia (Dz. U. Nr 121, poz. 693).</w:t>
      </w:r>
    </w:p>
    <w:p w14:paraId="450D5725" w14:textId="77777777" w:rsidR="007800D3" w:rsidRPr="007800D3" w:rsidRDefault="007800D3" w:rsidP="007800D3">
      <w:pPr>
        <w:pStyle w:val="NormalnyWeb"/>
        <w:jc w:val="both"/>
      </w:pPr>
      <w:r w:rsidRPr="007800D3">
        <w:t>Zgłoszenia kandydatów na ławników dokonuje się na karcie zgłoszenia, stanowiącej załącznik do w/w rozporządzenia. Wzór karty udostępniony jest w Urzędzie Gminy Tymbark.</w:t>
      </w:r>
    </w:p>
    <w:p w14:paraId="2BD50BE5" w14:textId="77777777" w:rsidR="007800D3" w:rsidRPr="007800D3" w:rsidRDefault="007800D3" w:rsidP="007800D3">
      <w:pPr>
        <w:pStyle w:val="NormalnyWeb"/>
        <w:jc w:val="both"/>
      </w:pPr>
      <w:r w:rsidRPr="007800D3">
        <w:t>Kartę zgłoszenia można pobrać także w formie edytowanej poniżej oraz ze stron internetowych:</w:t>
      </w:r>
    </w:p>
    <w:p w14:paraId="273627C9" w14:textId="77777777" w:rsidR="007800D3" w:rsidRPr="007800D3" w:rsidRDefault="007800D3" w:rsidP="007800D3">
      <w:pPr>
        <w:numPr>
          <w:ilvl w:val="0"/>
          <w:numId w:val="11"/>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Ministerstwa Sprawiedliwości:</w:t>
      </w:r>
      <w:hyperlink r:id="rId5" w:history="1">
        <w:r w:rsidRPr="007800D3">
          <w:rPr>
            <w:rStyle w:val="Hipercze"/>
            <w:rFonts w:ascii="Times New Roman" w:hAnsi="Times New Roman" w:cs="Times New Roman"/>
            <w:sz w:val="24"/>
            <w:szCs w:val="24"/>
          </w:rPr>
          <w:t xml:space="preserve"> https://arch-bip.ms.gov.pl/pl/ministerstwo/sady-powszechne/</w:t>
        </w:r>
      </w:hyperlink>
    </w:p>
    <w:p w14:paraId="63A10A75" w14:textId="77777777" w:rsidR="007800D3" w:rsidRPr="007800D3" w:rsidRDefault="007800D3" w:rsidP="007800D3">
      <w:pPr>
        <w:numPr>
          <w:ilvl w:val="0"/>
          <w:numId w:val="11"/>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 xml:space="preserve">Gminy Tymbark: </w:t>
      </w:r>
      <w:hyperlink r:id="rId6" w:history="1">
        <w:r w:rsidRPr="007800D3">
          <w:rPr>
            <w:rStyle w:val="Hipercze"/>
            <w:rFonts w:ascii="Times New Roman" w:hAnsi="Times New Roman" w:cs="Times New Roman"/>
            <w:sz w:val="24"/>
            <w:szCs w:val="24"/>
          </w:rPr>
          <w:t xml:space="preserve">https://www.tymbark.pl/pl/924/0/wybory-na-lawnikow.html </w:t>
        </w:r>
      </w:hyperlink>
      <w:r w:rsidRPr="007800D3">
        <w:rPr>
          <w:rFonts w:ascii="Times New Roman" w:hAnsi="Times New Roman" w:cs="Times New Roman"/>
          <w:sz w:val="24"/>
          <w:szCs w:val="24"/>
        </w:rPr>
        <w:t>o</w:t>
      </w:r>
    </w:p>
    <w:p w14:paraId="341B0C70" w14:textId="77777777" w:rsidR="007800D3" w:rsidRPr="007800D3" w:rsidRDefault="007800D3" w:rsidP="007800D3">
      <w:pPr>
        <w:numPr>
          <w:ilvl w:val="0"/>
          <w:numId w:val="11"/>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 xml:space="preserve">Biuletynu Informacji Publicznej Gminy Tymbark: </w:t>
      </w:r>
      <w:hyperlink r:id="rId7" w:history="1">
        <w:r w:rsidRPr="007800D3">
          <w:rPr>
            <w:rStyle w:val="Hipercze"/>
            <w:rFonts w:ascii="Times New Roman" w:hAnsi="Times New Roman" w:cs="Times New Roman"/>
            <w:sz w:val="24"/>
            <w:szCs w:val="24"/>
          </w:rPr>
          <w:t>https://bip.malopolska.pl/ugtymbark,m,324892,wybory-na-lawnikow.html</w:t>
        </w:r>
      </w:hyperlink>
    </w:p>
    <w:p w14:paraId="0CB8E7AD" w14:textId="77777777" w:rsidR="007800D3" w:rsidRPr="007800D3" w:rsidRDefault="007800D3" w:rsidP="007800D3">
      <w:pPr>
        <w:pStyle w:val="NormalnyWeb"/>
        <w:jc w:val="both"/>
      </w:pPr>
      <w:r w:rsidRPr="007800D3">
        <w:rPr>
          <w:rStyle w:val="Pogrubienie"/>
        </w:rPr>
        <w:t> Do zgłoszenia kandydata na ławnika dokonanego na karcie zgłoszenia dołącza się następujące dokumenty:</w:t>
      </w:r>
    </w:p>
    <w:p w14:paraId="2C9C9A29" w14:textId="77777777" w:rsidR="007800D3" w:rsidRPr="007800D3" w:rsidRDefault="007800D3" w:rsidP="007800D3">
      <w:pPr>
        <w:numPr>
          <w:ilvl w:val="0"/>
          <w:numId w:val="12"/>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informację z Krajowego Rejestru Karnego dotyczącą zgłaszanej osoby,</w:t>
      </w:r>
    </w:p>
    <w:p w14:paraId="0ED2E739" w14:textId="77777777" w:rsidR="007800D3" w:rsidRPr="007800D3" w:rsidRDefault="007800D3" w:rsidP="007800D3">
      <w:pPr>
        <w:numPr>
          <w:ilvl w:val="0"/>
          <w:numId w:val="12"/>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oświadczenie kandydata, że nie jest prowadzone przeciwko niemu postępowanie o przestępstwo ścigane z oskarżenia publicznego lub przestępstwo skarbowe,</w:t>
      </w:r>
    </w:p>
    <w:p w14:paraId="4BFD1E65" w14:textId="77777777" w:rsidR="007800D3" w:rsidRPr="007800D3" w:rsidRDefault="007800D3" w:rsidP="007800D3">
      <w:pPr>
        <w:numPr>
          <w:ilvl w:val="0"/>
          <w:numId w:val="12"/>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oświadczenie kandydata, że nie jest lub nie był pozbawiony władzy rodzicielskiej, a także, że władza rodzicielska nie została mu ograniczona ani zawieszona,</w:t>
      </w:r>
    </w:p>
    <w:p w14:paraId="4883D45E" w14:textId="45E75640" w:rsidR="007800D3" w:rsidRPr="007800D3" w:rsidRDefault="007800D3" w:rsidP="007800D3">
      <w:pPr>
        <w:numPr>
          <w:ilvl w:val="0"/>
          <w:numId w:val="12"/>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zaświadczenie lekarskie o stanie zdrowia, wystawione przez lekarza podstawowej opieki zdrowotnej w rozumieniu przepisów ustawy z dnia 27 października 2017 r. o podstawowej opiece zdrowotnej (tj. Dz.U. z 20</w:t>
      </w:r>
      <w:r w:rsidR="00C12C0E">
        <w:rPr>
          <w:rFonts w:ascii="Times New Roman" w:hAnsi="Times New Roman" w:cs="Times New Roman"/>
          <w:sz w:val="24"/>
          <w:szCs w:val="24"/>
        </w:rPr>
        <w:t>22</w:t>
      </w:r>
      <w:r w:rsidRPr="007800D3">
        <w:rPr>
          <w:rFonts w:ascii="Times New Roman" w:hAnsi="Times New Roman" w:cs="Times New Roman"/>
          <w:sz w:val="24"/>
          <w:szCs w:val="24"/>
        </w:rPr>
        <w:t xml:space="preserve"> r. poz. </w:t>
      </w:r>
      <w:r w:rsidR="00C12C0E">
        <w:rPr>
          <w:rFonts w:ascii="Times New Roman" w:hAnsi="Times New Roman" w:cs="Times New Roman"/>
          <w:sz w:val="24"/>
          <w:szCs w:val="24"/>
        </w:rPr>
        <w:t>2527</w:t>
      </w:r>
      <w:r w:rsidRPr="007800D3">
        <w:rPr>
          <w:rFonts w:ascii="Times New Roman" w:hAnsi="Times New Roman" w:cs="Times New Roman"/>
          <w:sz w:val="24"/>
          <w:szCs w:val="24"/>
        </w:rPr>
        <w:t>), stwierdzające brak przeciwwskazań do wykonywania funkcji ławnika,</w:t>
      </w:r>
    </w:p>
    <w:p w14:paraId="04770586" w14:textId="77777777" w:rsidR="007800D3" w:rsidRPr="007800D3" w:rsidRDefault="007800D3" w:rsidP="007800D3">
      <w:pPr>
        <w:numPr>
          <w:ilvl w:val="0"/>
          <w:numId w:val="12"/>
        </w:numPr>
        <w:spacing w:before="100" w:beforeAutospacing="1" w:after="100" w:afterAutospacing="1" w:line="240" w:lineRule="auto"/>
        <w:jc w:val="both"/>
        <w:rPr>
          <w:rFonts w:ascii="Times New Roman" w:hAnsi="Times New Roman" w:cs="Times New Roman"/>
          <w:sz w:val="24"/>
          <w:szCs w:val="24"/>
        </w:rPr>
      </w:pPr>
      <w:r w:rsidRPr="007800D3">
        <w:rPr>
          <w:rFonts w:ascii="Times New Roman" w:hAnsi="Times New Roman" w:cs="Times New Roman"/>
          <w:sz w:val="24"/>
          <w:szCs w:val="24"/>
        </w:rPr>
        <w:t>dwa zdjęcia zgodne z wymogami stosowanymi przy składaniu wniosku o wydanie dowodu osobistego.</w:t>
      </w:r>
    </w:p>
    <w:p w14:paraId="651BA451" w14:textId="77777777" w:rsidR="007800D3" w:rsidRPr="007800D3" w:rsidRDefault="007800D3" w:rsidP="007800D3">
      <w:pPr>
        <w:pStyle w:val="NormalnyWeb"/>
        <w:jc w:val="both"/>
      </w:pPr>
      <w:r w:rsidRPr="007800D3">
        <w:t>Do zgłoszenia kandydata na ławnika dokonanego na karcie zgłoszenia przez stowarzyszenie, inną organizację społeczną lub zawodowa, zarejestrowaną na podstawie przepisów prawa, dołącza się również aktualny (wystawiony nie wcześniej niż trzy miesiące przed dniem zgłoszenia) odpis z Krajowego Rejestru Sądowego albo odpis lub zaświadczenie potwierdzające wpis do innego właściwego rejestru lub ewidencji dotyczącej tej organizacji.</w:t>
      </w:r>
    </w:p>
    <w:p w14:paraId="707BB1EE" w14:textId="77777777" w:rsidR="007800D3" w:rsidRPr="007800D3" w:rsidRDefault="007800D3" w:rsidP="007800D3">
      <w:pPr>
        <w:pStyle w:val="NormalnyWeb"/>
        <w:jc w:val="both"/>
      </w:pPr>
      <w:r w:rsidRPr="007800D3">
        <w:t xml:space="preserve">Do zgłoszenia kandydata na ławnika dokonanego na karcie zgłoszenia przez obywateli dołącza się również listę osób, zawierającą imię (imiona), nazwisko, numer ewidencyjny PESEL, </w:t>
      </w:r>
      <w:r w:rsidRPr="007800D3">
        <w:lastRenderedPageBreak/>
        <w:t>miejsce stałego zamieszkania i własnoręczny podpis każdej z pięćdziesięciu osób zgłaszających kandydata.</w:t>
      </w:r>
    </w:p>
    <w:p w14:paraId="5465F6FD" w14:textId="77777777" w:rsidR="007800D3" w:rsidRPr="007800D3" w:rsidRDefault="007800D3" w:rsidP="007800D3">
      <w:pPr>
        <w:pStyle w:val="NormalnyWeb"/>
        <w:jc w:val="both"/>
      </w:pPr>
      <w:r w:rsidRPr="007800D3">
        <w:t>Osobą uprawnioną do składania wyjaśnień w sprawie zgłoszenia kandydata na ławnika przez obywateli jest osoba, której nazwisko zostało umieszczone jako pierwsze na tej liście.</w:t>
      </w:r>
    </w:p>
    <w:p w14:paraId="66C127BE" w14:textId="77777777" w:rsidR="007800D3" w:rsidRPr="007800D3" w:rsidRDefault="007800D3" w:rsidP="007800D3">
      <w:pPr>
        <w:pStyle w:val="NormalnyWeb"/>
        <w:jc w:val="both"/>
      </w:pPr>
      <w:r w:rsidRPr="007800D3">
        <w:t>Zgłoszenie kandydatów, które nie spełnia wymogów określonych w ustawie i rozporządzeniu pozostawia się bez biegu.</w:t>
      </w:r>
    </w:p>
    <w:p w14:paraId="1B1E8A14" w14:textId="77777777" w:rsidR="007800D3" w:rsidRPr="007800D3" w:rsidRDefault="007800D3" w:rsidP="007800D3">
      <w:pPr>
        <w:pStyle w:val="NormalnyWeb"/>
        <w:jc w:val="both"/>
      </w:pPr>
      <w:r w:rsidRPr="007800D3">
        <w:t>Koszt opłaty za wydanie informacji z Krajowego Rejestru Karnego ponosi Skarb Państwa.</w:t>
      </w:r>
    </w:p>
    <w:p w14:paraId="7DA3E3E0" w14:textId="77777777" w:rsidR="007800D3" w:rsidRPr="007800D3" w:rsidRDefault="007800D3" w:rsidP="007800D3">
      <w:pPr>
        <w:pStyle w:val="NormalnyWeb"/>
        <w:jc w:val="both"/>
      </w:pPr>
      <w:r w:rsidRPr="007800D3">
        <w:t>Koszt opłaty za badanie lekarskie i za wystawienie zaświadczenia lekarskiego ponosi kandydat na ławnika.</w:t>
      </w:r>
    </w:p>
    <w:p w14:paraId="1369F493" w14:textId="77777777" w:rsidR="007800D3" w:rsidRPr="007800D3" w:rsidRDefault="007800D3" w:rsidP="007800D3">
      <w:pPr>
        <w:pStyle w:val="NormalnyWeb"/>
        <w:jc w:val="both"/>
      </w:pPr>
      <w:r w:rsidRPr="007800D3">
        <w:t>Kandydacie przed wyborami podlegają zaopiniowani przez zespół powołany przez radę gminy, w szczególności w zakresie spełnienia przez nich wymogów określonych w ustawie.</w:t>
      </w:r>
    </w:p>
    <w:p w14:paraId="62D869F7" w14:textId="77777777" w:rsidR="007800D3" w:rsidRPr="007800D3" w:rsidRDefault="007800D3" w:rsidP="007800D3">
      <w:pPr>
        <w:pStyle w:val="NormalnyWeb"/>
        <w:jc w:val="both"/>
      </w:pPr>
      <w:r w:rsidRPr="007800D3">
        <w:t>Komendant Wojewódzki Policji w Krakowie udziela radzie gminy informacji o kandydacie na ławnika uzyskanej i sporządzonej na zasadach określonych dla informacji o kandydacie do objęcia stanowiska sędziowskiego.</w:t>
      </w:r>
    </w:p>
    <w:p w14:paraId="23661C46" w14:textId="77777777" w:rsidR="007800D3" w:rsidRPr="007800D3" w:rsidRDefault="007800D3" w:rsidP="007800D3">
      <w:pPr>
        <w:pStyle w:val="NormalnyWeb"/>
        <w:jc w:val="both"/>
      </w:pPr>
      <w:r w:rsidRPr="007800D3">
        <w:t>Informacji w sprawie wyboru ławników udziela oraz zgłoszenia przyjmuje:</w:t>
      </w:r>
    </w:p>
    <w:p w14:paraId="1F57605B" w14:textId="77777777" w:rsidR="007800D3" w:rsidRPr="007800D3" w:rsidRDefault="007800D3" w:rsidP="007800D3">
      <w:pPr>
        <w:pStyle w:val="NormalnyWeb"/>
        <w:jc w:val="center"/>
      </w:pPr>
      <w:r w:rsidRPr="007800D3">
        <w:rPr>
          <w:rStyle w:val="Pogrubienie"/>
        </w:rPr>
        <w:t>Urząd Gminy w Tymbarku</w:t>
      </w:r>
      <w:r w:rsidRPr="007800D3">
        <w:rPr>
          <w:b/>
          <w:bCs/>
        </w:rPr>
        <w:br/>
      </w:r>
      <w:r w:rsidRPr="007800D3">
        <w:rPr>
          <w:rStyle w:val="Pogrubienie"/>
        </w:rPr>
        <w:t>34-650 Tymbark 49</w:t>
      </w:r>
      <w:r w:rsidRPr="007800D3">
        <w:rPr>
          <w:b/>
          <w:bCs/>
        </w:rPr>
        <w:br/>
      </w:r>
      <w:r w:rsidRPr="007800D3">
        <w:rPr>
          <w:rStyle w:val="Pogrubienie"/>
        </w:rPr>
        <w:t>Pokój nr 6 od poniedziałku do piątku:</w:t>
      </w:r>
      <w:r w:rsidRPr="007800D3">
        <w:rPr>
          <w:b/>
          <w:bCs/>
        </w:rPr>
        <w:br/>
      </w:r>
      <w:r w:rsidRPr="007800D3">
        <w:rPr>
          <w:rStyle w:val="Pogrubienie"/>
        </w:rPr>
        <w:t>w godzinach od 7.30-15.30</w:t>
      </w:r>
      <w:r w:rsidRPr="007800D3">
        <w:rPr>
          <w:b/>
          <w:bCs/>
        </w:rPr>
        <w:br/>
      </w:r>
      <w:r w:rsidRPr="007800D3">
        <w:rPr>
          <w:rStyle w:val="Pogrubienie"/>
        </w:rPr>
        <w:t>tel. 18 3325 638</w:t>
      </w:r>
    </w:p>
    <w:p w14:paraId="76183C00" w14:textId="77777777" w:rsidR="007800D3" w:rsidRPr="007800D3" w:rsidRDefault="007800D3" w:rsidP="007800D3">
      <w:pPr>
        <w:pStyle w:val="NormalnyWeb"/>
        <w:jc w:val="both"/>
      </w:pPr>
      <w:r w:rsidRPr="007800D3">
        <w:t>Zgłoszenia kandydatów, które wpłynęły do rady gminy po upływie terminu określonego w art. 162 § 1 ustawy Prawo o ustroju sądów powszechnych, a także zgłoszenia, które nie spełniają wymagań formalnych określonych w art. 162 § 2-5, pozostawia się bez dalszego biegu. Przywrócenie terminu do zgłoszenia kandydatów jest niedopuszczalne.</w:t>
      </w:r>
    </w:p>
    <w:p w14:paraId="1AC2CE01" w14:textId="1E5B0059" w:rsidR="007800D3" w:rsidRDefault="007800D3" w:rsidP="007800D3">
      <w:pPr>
        <w:pStyle w:val="NormalnyWeb"/>
        <w:jc w:val="both"/>
      </w:pPr>
      <w:r w:rsidRPr="007800D3">
        <w:t>Wyborów ławnika Rada Gminy Tymbark dokona w głosowaniu tajnym w terminie do końca października 20</w:t>
      </w:r>
      <w:r w:rsidR="00C12C0E">
        <w:t>23</w:t>
      </w:r>
      <w:r w:rsidRPr="007800D3">
        <w:t>r.</w:t>
      </w:r>
    </w:p>
    <w:p w14:paraId="41106635" w14:textId="77777777" w:rsidR="00CC6C62" w:rsidRDefault="00CC6C62" w:rsidP="007800D3">
      <w:pPr>
        <w:pStyle w:val="NormalnyWeb"/>
        <w:jc w:val="both"/>
      </w:pPr>
    </w:p>
    <w:p w14:paraId="5227E850" w14:textId="4BD5E2C6" w:rsidR="00CC6C62" w:rsidRPr="00CC6C62" w:rsidRDefault="00CC6C62" w:rsidP="00CC6C62">
      <w:pPr>
        <w:pStyle w:val="NormalnyWeb"/>
        <w:spacing w:before="0" w:beforeAutospacing="0" w:after="0" w:afterAutospacing="0"/>
        <w:jc w:val="both"/>
        <w:rPr>
          <w:i/>
          <w:iCs/>
        </w:rPr>
      </w:pPr>
      <w:r>
        <w:tab/>
      </w:r>
      <w:r>
        <w:tab/>
      </w:r>
      <w:r>
        <w:tab/>
      </w:r>
      <w:r>
        <w:tab/>
      </w:r>
      <w:r>
        <w:tab/>
      </w:r>
      <w:r>
        <w:tab/>
      </w:r>
      <w:r>
        <w:tab/>
      </w:r>
      <w:r>
        <w:tab/>
      </w:r>
      <w:r>
        <w:tab/>
        <w:t xml:space="preserve">  </w:t>
      </w:r>
      <w:r w:rsidR="00831B95">
        <w:t xml:space="preserve"> </w:t>
      </w:r>
      <w:r w:rsidRPr="00CC6C62">
        <w:rPr>
          <w:i/>
          <w:iCs/>
        </w:rPr>
        <w:t>Wójt Gminy</w:t>
      </w:r>
    </w:p>
    <w:p w14:paraId="24EC32FD" w14:textId="22B0BA26" w:rsidR="00CC6C62" w:rsidRPr="00CC6C62" w:rsidRDefault="00CC6C62" w:rsidP="00CC6C62">
      <w:pPr>
        <w:pStyle w:val="NormalnyWeb"/>
        <w:spacing w:before="0" w:beforeAutospacing="0" w:after="0" w:afterAutospacing="0"/>
        <w:jc w:val="both"/>
        <w:rPr>
          <w:i/>
          <w:iCs/>
        </w:rPr>
      </w:pPr>
      <w:r w:rsidRPr="00CC6C62">
        <w:rPr>
          <w:i/>
          <w:iCs/>
        </w:rPr>
        <w:t xml:space="preserve">                                                                                                       dr Paweł Ptaszek</w:t>
      </w:r>
    </w:p>
    <w:sectPr w:rsidR="00CC6C62" w:rsidRPr="00CC6C62" w:rsidSect="00DA37FC">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92E"/>
    <w:multiLevelType w:val="multilevel"/>
    <w:tmpl w:val="6C3E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14AA1"/>
    <w:multiLevelType w:val="multilevel"/>
    <w:tmpl w:val="74B8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21483"/>
    <w:multiLevelType w:val="multilevel"/>
    <w:tmpl w:val="34A2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57271"/>
    <w:multiLevelType w:val="multilevel"/>
    <w:tmpl w:val="2FE00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55EAB"/>
    <w:multiLevelType w:val="multilevel"/>
    <w:tmpl w:val="440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25542"/>
    <w:multiLevelType w:val="multilevel"/>
    <w:tmpl w:val="3CF2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049EF"/>
    <w:multiLevelType w:val="hybridMultilevel"/>
    <w:tmpl w:val="3BAEF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AB6188"/>
    <w:multiLevelType w:val="multilevel"/>
    <w:tmpl w:val="B42E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AB2C97"/>
    <w:multiLevelType w:val="multilevel"/>
    <w:tmpl w:val="A41A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B32C22"/>
    <w:multiLevelType w:val="hybridMultilevel"/>
    <w:tmpl w:val="96524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846C2F"/>
    <w:multiLevelType w:val="multilevel"/>
    <w:tmpl w:val="3C66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F37E1"/>
    <w:multiLevelType w:val="multilevel"/>
    <w:tmpl w:val="C2BC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489076">
    <w:abstractNumId w:val="10"/>
  </w:num>
  <w:num w:numId="2" w16cid:durableId="513693932">
    <w:abstractNumId w:val="3"/>
  </w:num>
  <w:num w:numId="3" w16cid:durableId="1492217031">
    <w:abstractNumId w:val="8"/>
  </w:num>
  <w:num w:numId="4" w16cid:durableId="1100296075">
    <w:abstractNumId w:val="2"/>
  </w:num>
  <w:num w:numId="5" w16cid:durableId="1950970090">
    <w:abstractNumId w:val="6"/>
  </w:num>
  <w:num w:numId="6" w16cid:durableId="535503291">
    <w:abstractNumId w:val="9"/>
  </w:num>
  <w:num w:numId="7" w16cid:durableId="1572423222">
    <w:abstractNumId w:val="5"/>
  </w:num>
  <w:num w:numId="8" w16cid:durableId="1000308727">
    <w:abstractNumId w:val="7"/>
  </w:num>
  <w:num w:numId="9" w16cid:durableId="2101217716">
    <w:abstractNumId w:val="11"/>
  </w:num>
  <w:num w:numId="10" w16cid:durableId="691807767">
    <w:abstractNumId w:val="0"/>
  </w:num>
  <w:num w:numId="11" w16cid:durableId="631597472">
    <w:abstractNumId w:val="4"/>
  </w:num>
  <w:num w:numId="12" w16cid:durableId="160977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D1"/>
    <w:rsid w:val="00115C38"/>
    <w:rsid w:val="00174A64"/>
    <w:rsid w:val="0025643F"/>
    <w:rsid w:val="00286E56"/>
    <w:rsid w:val="0034246C"/>
    <w:rsid w:val="00450232"/>
    <w:rsid w:val="007136FE"/>
    <w:rsid w:val="007800D3"/>
    <w:rsid w:val="00821EE6"/>
    <w:rsid w:val="00831B95"/>
    <w:rsid w:val="00945AD1"/>
    <w:rsid w:val="00AC6C22"/>
    <w:rsid w:val="00B9682D"/>
    <w:rsid w:val="00BF1CB2"/>
    <w:rsid w:val="00C12C0E"/>
    <w:rsid w:val="00CC6C62"/>
    <w:rsid w:val="00D04997"/>
    <w:rsid w:val="00D2185A"/>
    <w:rsid w:val="00DA37FC"/>
    <w:rsid w:val="00E166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7235"/>
  <w15:chartTrackingRefBased/>
  <w15:docId w15:val="{5A0D4BCC-A5E6-4DFA-9385-BAB31A6E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643F"/>
    <w:pPr>
      <w:ind w:left="720"/>
      <w:contextualSpacing/>
    </w:pPr>
  </w:style>
  <w:style w:type="character" w:styleId="Hipercze">
    <w:name w:val="Hyperlink"/>
    <w:basedOn w:val="Domylnaczcionkaakapitu"/>
    <w:uiPriority w:val="99"/>
    <w:unhideWhenUsed/>
    <w:rsid w:val="00115C38"/>
    <w:rPr>
      <w:color w:val="0563C1" w:themeColor="hyperlink"/>
      <w:u w:val="single"/>
    </w:rPr>
  </w:style>
  <w:style w:type="paragraph" w:styleId="NormalnyWeb">
    <w:name w:val="Normal (Web)"/>
    <w:basedOn w:val="Normalny"/>
    <w:uiPriority w:val="99"/>
    <w:semiHidden/>
    <w:unhideWhenUsed/>
    <w:rsid w:val="007800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800D3"/>
    <w:rPr>
      <w:b/>
      <w:bCs/>
    </w:rPr>
  </w:style>
  <w:style w:type="character" w:styleId="Uwydatnienie">
    <w:name w:val="Emphasis"/>
    <w:basedOn w:val="Domylnaczcionkaakapitu"/>
    <w:uiPriority w:val="20"/>
    <w:qFormat/>
    <w:rsid w:val="007800D3"/>
    <w:rPr>
      <w:i/>
      <w:iCs/>
    </w:rPr>
  </w:style>
  <w:style w:type="paragraph" w:styleId="Tekstdymka">
    <w:name w:val="Balloon Text"/>
    <w:basedOn w:val="Normalny"/>
    <w:link w:val="TekstdymkaZnak"/>
    <w:uiPriority w:val="99"/>
    <w:semiHidden/>
    <w:unhideWhenUsed/>
    <w:rsid w:val="007800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0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688796">
      <w:bodyDiv w:val="1"/>
      <w:marLeft w:val="0"/>
      <w:marRight w:val="0"/>
      <w:marTop w:val="0"/>
      <w:marBottom w:val="0"/>
      <w:divBdr>
        <w:top w:val="none" w:sz="0" w:space="0" w:color="auto"/>
        <w:left w:val="none" w:sz="0" w:space="0" w:color="auto"/>
        <w:bottom w:val="none" w:sz="0" w:space="0" w:color="auto"/>
        <w:right w:val="none" w:sz="0" w:space="0" w:color="auto"/>
      </w:divBdr>
    </w:div>
    <w:div w:id="208267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malopolska.pl/ugtymbark,m,324892,wybory-na-lawnik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mbark.pl/pl/924/0/wybory-na-lawnikow.html" TargetMode="External"/><Relationship Id="rId5" Type="http://schemas.openxmlformats.org/officeDocument/2006/relationships/hyperlink" Target="https://arch-bip.ms.gov.pl/pl/ministerstwo/sady-powszech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963</Words>
  <Characters>5780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Bogacz</dc:creator>
  <cp:keywords/>
  <dc:description/>
  <cp:lastModifiedBy>Marcin Bogacz</cp:lastModifiedBy>
  <cp:revision>6</cp:revision>
  <cp:lastPrinted>2023-05-29T12:29:00Z</cp:lastPrinted>
  <dcterms:created xsi:type="dcterms:W3CDTF">2023-05-08T07:03:00Z</dcterms:created>
  <dcterms:modified xsi:type="dcterms:W3CDTF">2023-05-29T12:32:00Z</dcterms:modified>
</cp:coreProperties>
</file>