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2E80" w14:textId="6CCDE9AD" w:rsidR="007A334C" w:rsidRPr="0001683B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  <w:sz w:val="28"/>
          <w:szCs w:val="28"/>
        </w:rPr>
      </w:pPr>
      <w:bookmarkStart w:id="0" w:name="_Hlk21522229"/>
      <w:bookmarkStart w:id="1" w:name="_Hlk21522230"/>
      <w:r w:rsidRPr="0001683B">
        <w:rPr>
          <w:rStyle w:val="FontStyle11"/>
          <w:rFonts w:ascii="Times New Roman" w:hAnsi="Times New Roman" w:cs="Times New Roman"/>
          <w:b/>
          <w:bCs/>
          <w:sz w:val="28"/>
          <w:szCs w:val="28"/>
        </w:rPr>
        <w:t>KARTA ZGŁOSZENIA KANDYDATA NA ŁAWNIK</w:t>
      </w:r>
      <w:r w:rsidR="00B84085" w:rsidRPr="0001683B">
        <w:rPr>
          <w:rStyle w:val="FontStyle11"/>
          <w:rFonts w:ascii="Times New Roman" w:hAnsi="Times New Roman" w:cs="Times New Roman"/>
          <w:b/>
          <w:bCs/>
          <w:sz w:val="28"/>
          <w:szCs w:val="28"/>
        </w:rPr>
        <w:t>A</w:t>
      </w:r>
      <w:r w:rsidR="00FC299B" w:rsidRPr="0001683B">
        <w:rPr>
          <w:rStyle w:val="FontStyle11"/>
          <w:rFonts w:ascii="Times New Roman" w:hAnsi="Times New Roman" w:cs="Times New Roman"/>
          <w:b/>
          <w:bCs/>
          <w:sz w:val="28"/>
          <w:szCs w:val="28"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C77CE60" w14:textId="77777777" w:rsidR="0001683B" w:rsidRDefault="0001683B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500D11C7" w14:textId="77777777" w:rsidR="0001683B" w:rsidRDefault="0001683B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003CC442" w14:textId="77777777" w:rsidR="0001683B" w:rsidRDefault="0001683B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06FE8A5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B34F" w14:textId="77777777" w:rsidR="00005749" w:rsidRDefault="00005749">
      <w:r>
        <w:separator/>
      </w:r>
    </w:p>
  </w:endnote>
  <w:endnote w:type="continuationSeparator" w:id="0">
    <w:p w14:paraId="01DC2D90" w14:textId="77777777" w:rsidR="00005749" w:rsidRDefault="0000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E033" w14:textId="77777777" w:rsidR="00005749" w:rsidRDefault="00005749">
      <w:r>
        <w:separator/>
      </w:r>
    </w:p>
  </w:footnote>
  <w:footnote w:type="continuationSeparator" w:id="0">
    <w:p w14:paraId="06060516" w14:textId="77777777" w:rsidR="00005749" w:rsidRDefault="00005749">
      <w:r>
        <w:continuationSeparator/>
      </w:r>
    </w:p>
  </w:footnote>
  <w:footnote w:id="1">
    <w:p w14:paraId="6948B55F" w14:textId="25FCFD0D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</w:t>
      </w:r>
      <w:r w:rsidR="0047191C">
        <w:rPr>
          <w:rStyle w:val="FontStyle11"/>
          <w:rFonts w:ascii="Times New Roman" w:hAnsi="Times New Roman" w:cs="Times New Roman"/>
        </w:rPr>
        <w:t>3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 w:rsidR="0047191C">
        <w:rPr>
          <w:rStyle w:val="FontStyle11"/>
          <w:rFonts w:ascii="Times New Roman" w:hAnsi="Times New Roman" w:cs="Times New Roman"/>
        </w:rPr>
        <w:t>217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 xml:space="preserve">z </w:t>
      </w:r>
      <w:r w:rsidR="0047191C">
        <w:rPr>
          <w:rStyle w:val="FontStyle14"/>
          <w:rFonts w:ascii="Times New Roman" w:hAnsi="Times New Roman"/>
          <w:sz w:val="18"/>
          <w:szCs w:val="18"/>
        </w:rPr>
        <w:t>zm.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5749"/>
    <w:rsid w:val="00006BBD"/>
    <w:rsid w:val="00007F6E"/>
    <w:rsid w:val="00010627"/>
    <w:rsid w:val="00012351"/>
    <w:rsid w:val="000135C6"/>
    <w:rsid w:val="0001683B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2F65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191C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1A58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86C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2023-05-31T09:41:00Z</dcterms:created>
  <dcterms:modified xsi:type="dcterms:W3CDTF">2023-05-31T10:06:00Z</dcterms:modified>
</cp:coreProperties>
</file>