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82" w:rsidRPr="002F3860" w:rsidRDefault="005C383D" w:rsidP="000F3A51">
      <w:pPr>
        <w:pStyle w:val="Style2"/>
        <w:widowControl/>
        <w:ind w:firstLine="0"/>
        <w:rPr>
          <w:rStyle w:val="FontStyle20"/>
          <w:rFonts w:ascii="Arial" w:hAnsi="Arial" w:cs="Arial"/>
          <w:color w:val="D05B6E"/>
          <w:sz w:val="24"/>
          <w:szCs w:val="24"/>
        </w:rPr>
      </w:pPr>
      <w:bookmarkStart w:id="0" w:name="_GoBack"/>
      <w:bookmarkEnd w:id="0"/>
      <w:r w:rsidRPr="002F3860">
        <w:rPr>
          <w:rStyle w:val="FontStyle20"/>
          <w:rFonts w:ascii="Arial" w:hAnsi="Arial" w:cs="Arial"/>
          <w:color w:val="D05B6E"/>
        </w:rPr>
        <w:tab/>
      </w:r>
      <w:r w:rsidR="003F5C82" w:rsidRPr="002F3860">
        <w:rPr>
          <w:rStyle w:val="FontStyle20"/>
          <w:rFonts w:ascii="Arial" w:hAnsi="Arial" w:cs="Arial"/>
          <w:color w:val="D05B6E"/>
          <w:sz w:val="24"/>
          <w:szCs w:val="24"/>
        </w:rPr>
        <w:t xml:space="preserve">                         </w:t>
      </w:r>
    </w:p>
    <w:p w:rsidR="003F5C82" w:rsidRPr="002F3860" w:rsidRDefault="003F5C82" w:rsidP="000F3A51">
      <w:pPr>
        <w:pStyle w:val="Style2"/>
        <w:widowControl/>
        <w:ind w:firstLine="0"/>
        <w:rPr>
          <w:rStyle w:val="FontStyle20"/>
          <w:rFonts w:ascii="Arial" w:hAnsi="Arial" w:cs="Arial"/>
          <w:color w:val="D05B6E"/>
          <w:sz w:val="24"/>
          <w:szCs w:val="24"/>
        </w:rPr>
      </w:pPr>
    </w:p>
    <w:p w:rsidR="005C383D" w:rsidRPr="002F3860" w:rsidRDefault="003F5C82" w:rsidP="000F3A51">
      <w:pPr>
        <w:pStyle w:val="Style2"/>
        <w:widowControl/>
        <w:ind w:firstLine="0"/>
        <w:rPr>
          <w:rStyle w:val="FontStyle19"/>
          <w:rFonts w:ascii="Arial" w:hAnsi="Arial" w:cs="Arial"/>
          <w:i w:val="0"/>
          <w:iCs w:val="0"/>
          <w:color w:val="E3A4B9"/>
          <w:spacing w:val="0"/>
          <w:sz w:val="24"/>
          <w:szCs w:val="24"/>
        </w:rPr>
      </w:pPr>
      <w:r w:rsidRPr="002F3860">
        <w:rPr>
          <w:rStyle w:val="FontStyle20"/>
          <w:rFonts w:ascii="Arial" w:hAnsi="Arial" w:cs="Arial"/>
          <w:color w:val="D05B6E"/>
          <w:sz w:val="24"/>
          <w:szCs w:val="24"/>
        </w:rPr>
        <w:t xml:space="preserve">                                 </w:t>
      </w:r>
      <w:r w:rsidR="005D727B" w:rsidRPr="002F3860">
        <w:rPr>
          <w:rStyle w:val="FontStyle20"/>
          <w:rFonts w:ascii="Arial" w:hAnsi="Arial" w:cs="Arial"/>
          <w:color w:val="D05B6E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Zarzą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dzenie Nr SG.0050.28.2022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</w:t>
      </w:r>
    </w:p>
    <w:p w:rsidR="005C383D" w:rsidRPr="002F3860" w:rsidRDefault="005C383D">
      <w:pPr>
        <w:pStyle w:val="Style7"/>
        <w:widowControl/>
        <w:tabs>
          <w:tab w:val="left" w:pos="3312"/>
        </w:tabs>
        <w:spacing w:line="238" w:lineRule="exact"/>
        <w:jc w:val="both"/>
        <w:rPr>
          <w:rStyle w:val="FontStyle19"/>
          <w:rFonts w:ascii="Arial" w:hAnsi="Arial" w:cs="Arial"/>
          <w:color w:val="A189B1"/>
          <w:sz w:val="24"/>
          <w:szCs w:val="24"/>
        </w:rPr>
      </w:pPr>
      <w:r w:rsidRPr="002F3860">
        <w:rPr>
          <w:rStyle w:val="FontStyle20"/>
          <w:rFonts w:ascii="Arial" w:hAnsi="Arial" w:cs="Arial"/>
          <w:color w:val="D05B6E"/>
          <w:sz w:val="24"/>
          <w:szCs w:val="24"/>
        </w:rPr>
        <w:tab/>
      </w:r>
      <w:r w:rsidR="000F3A51" w:rsidRPr="002F3860">
        <w:rPr>
          <w:rStyle w:val="FontStyle20"/>
          <w:rFonts w:ascii="Arial" w:hAnsi="Arial" w:cs="Arial"/>
          <w:color w:val="D05B6E"/>
          <w:sz w:val="24"/>
          <w:szCs w:val="24"/>
        </w:rPr>
        <w:t xml:space="preserve">     </w:t>
      </w:r>
      <w:r w:rsidR="000F3A51" w:rsidRPr="002F3860">
        <w:rPr>
          <w:rStyle w:val="FontStyle18"/>
          <w:rFonts w:ascii="Arial" w:hAnsi="Arial" w:cs="Arial"/>
          <w:sz w:val="24"/>
          <w:szCs w:val="24"/>
        </w:rPr>
        <w:t>W</w:t>
      </w:r>
      <w:r w:rsidRPr="002F3860">
        <w:rPr>
          <w:rStyle w:val="FontStyle18"/>
          <w:rFonts w:ascii="Arial" w:hAnsi="Arial" w:cs="Arial"/>
          <w:sz w:val="24"/>
          <w:szCs w:val="24"/>
        </w:rPr>
        <w:t xml:space="preserve">ójta 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Gminy Tymbark </w:t>
      </w:r>
    </w:p>
    <w:p w:rsidR="005C383D" w:rsidRPr="002F3860" w:rsidRDefault="000F3A51" w:rsidP="000F3A51">
      <w:pPr>
        <w:pStyle w:val="Style10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 xml:space="preserve">          </w:t>
      </w:r>
      <w:r w:rsidR="005D727B" w:rsidRPr="002F3860">
        <w:rPr>
          <w:rStyle w:val="FontStyle20"/>
          <w:rFonts w:ascii="Arial" w:hAnsi="Arial" w:cs="Arial"/>
          <w:sz w:val="24"/>
          <w:szCs w:val="24"/>
        </w:rPr>
        <w:t xml:space="preserve">                              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z dnia 17 lutego 2022</w:t>
      </w:r>
      <w:r w:rsidR="005C383D" w:rsidRPr="002F3860">
        <w:rPr>
          <w:rStyle w:val="FontStyle20"/>
          <w:rFonts w:ascii="Arial" w:hAnsi="Arial" w:cs="Arial"/>
          <w:sz w:val="24"/>
          <w:szCs w:val="24"/>
        </w:rPr>
        <w:t xml:space="preserve"> r.</w:t>
      </w:r>
    </w:p>
    <w:p w:rsidR="005C383D" w:rsidRPr="002F3860" w:rsidRDefault="005C383D">
      <w:pPr>
        <w:pStyle w:val="Style7"/>
        <w:widowControl/>
        <w:spacing w:line="240" w:lineRule="exact"/>
        <w:ind w:right="1663"/>
        <w:rPr>
          <w:rFonts w:ascii="Arial" w:hAnsi="Arial" w:cs="Arial"/>
        </w:rPr>
      </w:pPr>
    </w:p>
    <w:p w:rsidR="005C383D" w:rsidRPr="002F3860" w:rsidRDefault="005C383D">
      <w:pPr>
        <w:pStyle w:val="Style7"/>
        <w:widowControl/>
        <w:spacing w:line="240" w:lineRule="exact"/>
        <w:ind w:right="1663"/>
        <w:rPr>
          <w:rFonts w:ascii="Arial" w:hAnsi="Arial" w:cs="Arial"/>
        </w:rPr>
      </w:pPr>
    </w:p>
    <w:p w:rsidR="005C383D" w:rsidRPr="002F3860" w:rsidRDefault="005C383D">
      <w:pPr>
        <w:pStyle w:val="Style7"/>
        <w:widowControl/>
        <w:spacing w:line="240" w:lineRule="exact"/>
        <w:ind w:right="1663"/>
        <w:rPr>
          <w:rFonts w:ascii="Arial" w:hAnsi="Arial" w:cs="Arial"/>
        </w:rPr>
      </w:pPr>
    </w:p>
    <w:p w:rsidR="005C383D" w:rsidRPr="002F3860" w:rsidRDefault="005C383D" w:rsidP="002F3860">
      <w:pPr>
        <w:pStyle w:val="Style7"/>
        <w:widowControl/>
        <w:spacing w:before="108"/>
        <w:ind w:right="1663"/>
        <w:jc w:val="center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w sprawie: rozstrzygnięcia otwartego konkursu ofert na realizację zadań własnych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z zakresu sprzyjania rozwojow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i sportu w Gminie Tymbark w 2022 </w:t>
      </w:r>
      <w:r w:rsidRPr="002F3860">
        <w:rPr>
          <w:rStyle w:val="FontStyle20"/>
          <w:rFonts w:ascii="Arial" w:hAnsi="Arial" w:cs="Arial"/>
          <w:sz w:val="24"/>
          <w:szCs w:val="24"/>
        </w:rPr>
        <w:t>roku</w:t>
      </w:r>
      <w:r w:rsidR="002F3860">
        <w:rPr>
          <w:rStyle w:val="FontStyle20"/>
          <w:rFonts w:ascii="Arial" w:hAnsi="Arial" w:cs="Arial"/>
          <w:sz w:val="24"/>
          <w:szCs w:val="24"/>
        </w:rPr>
        <w:t>.</w:t>
      </w:r>
    </w:p>
    <w:p w:rsidR="005C383D" w:rsidRPr="002F3860" w:rsidRDefault="005C383D">
      <w:pPr>
        <w:pStyle w:val="Style8"/>
        <w:widowControl/>
        <w:spacing w:line="240" w:lineRule="exact"/>
        <w:rPr>
          <w:rFonts w:ascii="Arial" w:hAnsi="Arial" w:cs="Arial"/>
        </w:rPr>
      </w:pPr>
    </w:p>
    <w:p w:rsidR="005C383D" w:rsidRPr="002F3860" w:rsidRDefault="005C383D" w:rsidP="002F3860">
      <w:pPr>
        <w:pStyle w:val="Style8"/>
        <w:widowControl/>
        <w:spacing w:line="240" w:lineRule="exact"/>
        <w:ind w:firstLine="0"/>
        <w:rPr>
          <w:rFonts w:ascii="Arial" w:hAnsi="Arial" w:cs="Arial"/>
        </w:rPr>
      </w:pPr>
    </w:p>
    <w:p w:rsidR="005C383D" w:rsidRPr="002F3860" w:rsidRDefault="005C383D">
      <w:pPr>
        <w:pStyle w:val="Style8"/>
        <w:widowControl/>
        <w:spacing w:before="134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Na podstawie art. 30 ust 1 ustawy z dnia 8 marca 1990 roku o samorz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ądzie gminnym (t.j. Dz.U. z 2021 r, poz. 1372</w:t>
      </w:r>
      <w:r w:rsidR="00981D7C" w:rsidRPr="002F3860">
        <w:rPr>
          <w:rStyle w:val="FontStyle20"/>
          <w:rFonts w:ascii="Arial" w:hAnsi="Arial" w:cs="Arial"/>
          <w:sz w:val="24"/>
          <w:szCs w:val="24"/>
        </w:rPr>
        <w:t xml:space="preserve"> ze.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zm.), art.28 ust.</w:t>
      </w:r>
      <w:r w:rsidR="000F3A51" w:rsidRP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l ustawy z dnia 25 czerwca 2010 r</w:t>
      </w:r>
      <w:r w:rsidR="000F3A51" w:rsidRPr="002F3860">
        <w:rPr>
          <w:rStyle w:val="FontStyle20"/>
          <w:rFonts w:ascii="Arial" w:hAnsi="Arial" w:cs="Arial"/>
          <w:sz w:val="24"/>
          <w:szCs w:val="24"/>
        </w:rPr>
        <w:t>oku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o sporcie (t.j. Dz.U. </w:t>
      </w:r>
      <w:r w:rsidR="00981D7C" w:rsidRPr="002F3860">
        <w:rPr>
          <w:rStyle w:val="FontStyle20"/>
          <w:rFonts w:ascii="Arial" w:hAnsi="Arial" w:cs="Arial"/>
          <w:sz w:val="24"/>
          <w:szCs w:val="24"/>
        </w:rPr>
        <w:t>z 2020r., poz. 1133</w:t>
      </w:r>
      <w:r w:rsidR="00EC01BC" w:rsidRPr="002F3860">
        <w:rPr>
          <w:rStyle w:val="FontStyle20"/>
          <w:rFonts w:ascii="Arial" w:hAnsi="Arial" w:cs="Arial"/>
          <w:sz w:val="24"/>
          <w:szCs w:val="24"/>
        </w:rPr>
        <w:t>) oraz § 10 uchwały Nr III</w:t>
      </w:r>
      <w:r w:rsidRPr="002F3860">
        <w:rPr>
          <w:rStyle w:val="FontStyle20"/>
          <w:rFonts w:ascii="Arial" w:hAnsi="Arial" w:cs="Arial"/>
          <w:sz w:val="24"/>
          <w:szCs w:val="24"/>
        </w:rPr>
        <w:t>/15/2010 Rady Gminy Tymbark z dnia 28 grudnia 2010 roku w sprawie określenia warunków i trybu finansowania zadań własnych Gminy Tymbark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w zakresie sprzyjania rozwojowi sportu, Wójt Gminy Tymbark zarządza, co następuje:</w:t>
      </w:r>
    </w:p>
    <w:p w:rsidR="005C383D" w:rsidRPr="002F3860" w:rsidRDefault="005C383D">
      <w:pPr>
        <w:pStyle w:val="Style9"/>
        <w:widowControl/>
        <w:spacing w:line="240" w:lineRule="exact"/>
        <w:ind w:right="612"/>
        <w:jc w:val="center"/>
        <w:rPr>
          <w:rFonts w:ascii="Arial" w:hAnsi="Arial" w:cs="Arial"/>
        </w:rPr>
      </w:pPr>
    </w:p>
    <w:p w:rsidR="005C383D" w:rsidRPr="002F3860" w:rsidRDefault="005C383D">
      <w:pPr>
        <w:pStyle w:val="Style9"/>
        <w:widowControl/>
        <w:spacing w:line="240" w:lineRule="exact"/>
        <w:ind w:right="612"/>
        <w:jc w:val="center"/>
        <w:rPr>
          <w:rFonts w:ascii="Arial" w:hAnsi="Arial" w:cs="Arial"/>
        </w:rPr>
      </w:pPr>
    </w:p>
    <w:p w:rsidR="005C383D" w:rsidRPr="002F3860" w:rsidRDefault="005C383D">
      <w:pPr>
        <w:pStyle w:val="Style9"/>
        <w:widowControl/>
        <w:spacing w:before="139"/>
        <w:ind w:right="612"/>
        <w:jc w:val="center"/>
        <w:rPr>
          <w:rStyle w:val="FontStyle18"/>
          <w:rFonts w:ascii="Arial" w:hAnsi="Arial" w:cs="Arial"/>
          <w:sz w:val="24"/>
          <w:szCs w:val="24"/>
        </w:rPr>
      </w:pPr>
      <w:r w:rsidRPr="002F3860">
        <w:rPr>
          <w:rStyle w:val="FontStyle18"/>
          <w:rFonts w:ascii="Arial" w:hAnsi="Arial" w:cs="Arial"/>
          <w:sz w:val="24"/>
          <w:szCs w:val="24"/>
        </w:rPr>
        <w:t>§1</w:t>
      </w:r>
    </w:p>
    <w:p w:rsidR="005C383D" w:rsidRPr="002F3860" w:rsidRDefault="005C383D">
      <w:pPr>
        <w:pStyle w:val="Style10"/>
        <w:widowControl/>
        <w:spacing w:before="238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Dokonuje się ogłoszenia wyniku otwartego konkursu ofert, ogłosz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onego Zarządzeniem Nr SG 0050.7.2022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r. Wójta Gminy Tymbark z dnia 24 stycznia 2022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r w sprawie</w:t>
      </w:r>
      <w:r w:rsidR="00981D7C" w:rsidRPr="002F3860">
        <w:rPr>
          <w:rStyle w:val="FontStyle20"/>
          <w:rFonts w:ascii="Arial" w:hAnsi="Arial" w:cs="Arial"/>
          <w:sz w:val="24"/>
          <w:szCs w:val="24"/>
        </w:rPr>
        <w:t>: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ogłoszenia konkursu projektów na realizację zadań własnych Gminy Tymbark z zakresu sprzyjania rozwojow</w:t>
      </w:r>
      <w:r w:rsidR="00DE2213" w:rsidRPr="002F3860">
        <w:rPr>
          <w:rStyle w:val="FontStyle20"/>
          <w:rFonts w:ascii="Arial" w:hAnsi="Arial" w:cs="Arial"/>
          <w:sz w:val="24"/>
          <w:szCs w:val="24"/>
        </w:rPr>
        <w:t>i sportu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A07ED6" w:rsidRPr="002F3860">
        <w:rPr>
          <w:rStyle w:val="FontStyle20"/>
          <w:rFonts w:ascii="Arial" w:hAnsi="Arial" w:cs="Arial"/>
          <w:sz w:val="24"/>
          <w:szCs w:val="24"/>
        </w:rPr>
        <w:t>w Gminie Tymbark w 2022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roku.</w:t>
      </w:r>
    </w:p>
    <w:p w:rsidR="005C383D" w:rsidRPr="002F3860" w:rsidRDefault="005C383D">
      <w:pPr>
        <w:pStyle w:val="Style10"/>
        <w:widowControl/>
        <w:spacing w:line="240" w:lineRule="exact"/>
        <w:ind w:right="612"/>
        <w:jc w:val="center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91" w:line="240" w:lineRule="auto"/>
        <w:ind w:right="612"/>
        <w:jc w:val="center"/>
        <w:rPr>
          <w:rStyle w:val="FontStyle20"/>
          <w:rFonts w:ascii="Arial" w:hAnsi="Arial" w:cs="Arial"/>
          <w:spacing w:val="60"/>
          <w:sz w:val="24"/>
          <w:szCs w:val="24"/>
        </w:rPr>
      </w:pPr>
      <w:r w:rsidRPr="002F3860">
        <w:rPr>
          <w:rStyle w:val="FontStyle20"/>
          <w:rFonts w:ascii="Arial" w:hAnsi="Arial" w:cs="Arial"/>
          <w:spacing w:val="60"/>
          <w:sz w:val="24"/>
          <w:szCs w:val="24"/>
        </w:rPr>
        <w:t>§2</w:t>
      </w:r>
    </w:p>
    <w:p w:rsidR="005C383D" w:rsidRPr="002F3860" w:rsidRDefault="005C383D">
      <w:pPr>
        <w:pStyle w:val="Style10"/>
        <w:widowControl/>
        <w:spacing w:line="240" w:lineRule="exact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19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 xml:space="preserve">Oferta, która została wybrana w postępowaniu konkursowym, wraz z nazwą projektu, nazwą </w:t>
      </w:r>
      <w:r w:rsidR="00DE2213" w:rsidRPr="002F3860">
        <w:rPr>
          <w:rStyle w:val="FontStyle20"/>
          <w:rFonts w:ascii="Arial" w:hAnsi="Arial" w:cs="Arial"/>
          <w:sz w:val="24"/>
          <w:szCs w:val="24"/>
        </w:rPr>
        <w:t xml:space="preserve">         </w:t>
      </w:r>
      <w:r w:rsidRPr="002F3860">
        <w:rPr>
          <w:rStyle w:val="FontStyle20"/>
          <w:rFonts w:ascii="Arial" w:hAnsi="Arial" w:cs="Arial"/>
          <w:sz w:val="24"/>
          <w:szCs w:val="24"/>
        </w:rPr>
        <w:t>i adresem wnioskodawcy, całkowitym kosztem projektu, kwotą dotacji przyznaną na projekt oraz opisem przedsięwzięcia objętego projektem i uzasadnieniem przyjęcia zgłoszonego projektu stanowi załącznik do niniejszego zarządzenia.</w:t>
      </w:r>
    </w:p>
    <w:p w:rsidR="005C383D" w:rsidRPr="002F3860" w:rsidRDefault="005C383D">
      <w:pPr>
        <w:pStyle w:val="Style10"/>
        <w:widowControl/>
        <w:spacing w:line="240" w:lineRule="exact"/>
        <w:ind w:right="662"/>
        <w:jc w:val="center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91" w:line="240" w:lineRule="auto"/>
        <w:ind w:right="662"/>
        <w:jc w:val="center"/>
        <w:rPr>
          <w:rStyle w:val="FontStyle20"/>
          <w:rFonts w:ascii="Arial" w:hAnsi="Arial" w:cs="Arial"/>
          <w:spacing w:val="60"/>
          <w:sz w:val="24"/>
          <w:szCs w:val="24"/>
        </w:rPr>
      </w:pPr>
      <w:r w:rsidRPr="002F3860">
        <w:rPr>
          <w:rStyle w:val="FontStyle20"/>
          <w:rFonts w:ascii="Arial" w:hAnsi="Arial" w:cs="Arial"/>
          <w:spacing w:val="60"/>
          <w:sz w:val="24"/>
          <w:szCs w:val="24"/>
        </w:rPr>
        <w:t>§3</w:t>
      </w:r>
    </w:p>
    <w:p w:rsidR="005C383D" w:rsidRPr="002F3860" w:rsidRDefault="005C383D">
      <w:pPr>
        <w:pStyle w:val="Style10"/>
        <w:widowControl/>
        <w:spacing w:line="240" w:lineRule="exact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26" w:line="266" w:lineRule="exact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Zarządzenie podlega ogłoszeniu w Biuletynie Informacji Publicznej, na stronie internetowej Urzędu Gminy w Tymbarku:</w:t>
      </w:r>
      <w:r w:rsidRPr="002F3860">
        <w:rPr>
          <w:rStyle w:val="FontStyle20"/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Pr="002F3860">
          <w:rPr>
            <w:rStyle w:val="Hipercze"/>
            <w:rFonts w:ascii="Arial" w:hAnsi="Arial" w:cs="Arial"/>
            <w:lang w:val="en-US"/>
          </w:rPr>
          <w:t>www.tymbark.pl</w:t>
        </w:r>
      </w:hyperlink>
      <w:r w:rsidRPr="002F3860">
        <w:rPr>
          <w:rStyle w:val="FontStyle20"/>
          <w:rFonts w:ascii="Arial" w:hAnsi="Arial" w:cs="Arial"/>
          <w:sz w:val="24"/>
          <w:szCs w:val="24"/>
          <w:lang w:val="en-US"/>
        </w:rPr>
        <w:t>,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oraz na tablicy ogłoszeń Urzędu Gminy w Tymbarku.</w:t>
      </w:r>
    </w:p>
    <w:p w:rsidR="005C383D" w:rsidRPr="002F3860" w:rsidRDefault="005C383D">
      <w:pPr>
        <w:pStyle w:val="Style10"/>
        <w:widowControl/>
        <w:spacing w:line="240" w:lineRule="exact"/>
        <w:ind w:left="4378"/>
        <w:jc w:val="left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line="240" w:lineRule="exact"/>
        <w:ind w:left="4378"/>
        <w:jc w:val="left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125" w:line="240" w:lineRule="auto"/>
        <w:ind w:left="4378"/>
        <w:jc w:val="left"/>
        <w:rPr>
          <w:rStyle w:val="FontStyle20"/>
          <w:rFonts w:ascii="Arial" w:hAnsi="Arial" w:cs="Arial"/>
          <w:spacing w:val="60"/>
          <w:sz w:val="24"/>
          <w:szCs w:val="24"/>
        </w:rPr>
      </w:pPr>
      <w:r w:rsidRPr="002F3860">
        <w:rPr>
          <w:rStyle w:val="FontStyle20"/>
          <w:rFonts w:ascii="Arial" w:hAnsi="Arial" w:cs="Arial"/>
          <w:spacing w:val="60"/>
          <w:sz w:val="24"/>
          <w:szCs w:val="24"/>
        </w:rPr>
        <w:t>§4</w:t>
      </w:r>
    </w:p>
    <w:p w:rsidR="005C383D" w:rsidRPr="002F3860" w:rsidRDefault="005C383D">
      <w:pPr>
        <w:pStyle w:val="Style10"/>
        <w:widowControl/>
        <w:spacing w:line="240" w:lineRule="exact"/>
        <w:jc w:val="left"/>
        <w:rPr>
          <w:rFonts w:ascii="Arial" w:hAnsi="Arial" w:cs="Arial"/>
        </w:rPr>
      </w:pPr>
    </w:p>
    <w:p w:rsidR="005C383D" w:rsidRPr="002F3860" w:rsidRDefault="005C383D">
      <w:pPr>
        <w:pStyle w:val="Style10"/>
        <w:widowControl/>
        <w:spacing w:before="55"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Zarządzenie wchodzi w życie z dniem podpisania.</w:t>
      </w:r>
    </w:p>
    <w:p w:rsidR="005C383D" w:rsidRPr="002F3860" w:rsidRDefault="005C383D">
      <w:pPr>
        <w:pStyle w:val="Style5"/>
        <w:widowControl/>
        <w:spacing w:line="240" w:lineRule="exact"/>
        <w:ind w:right="1109"/>
        <w:jc w:val="right"/>
        <w:rPr>
          <w:rFonts w:ascii="Arial" w:hAnsi="Arial" w:cs="Arial"/>
        </w:rPr>
      </w:pPr>
    </w:p>
    <w:p w:rsidR="005C383D" w:rsidRPr="002F3860" w:rsidRDefault="005C383D">
      <w:pPr>
        <w:pStyle w:val="Style5"/>
        <w:widowControl/>
        <w:spacing w:line="240" w:lineRule="exact"/>
        <w:ind w:right="1109"/>
        <w:jc w:val="right"/>
        <w:rPr>
          <w:rFonts w:ascii="Arial" w:hAnsi="Arial" w:cs="Arial"/>
        </w:rPr>
      </w:pPr>
    </w:p>
    <w:p w:rsidR="005C383D" w:rsidRPr="002F3860" w:rsidRDefault="005C383D">
      <w:pPr>
        <w:pStyle w:val="Style5"/>
        <w:widowControl/>
        <w:spacing w:line="240" w:lineRule="exact"/>
        <w:ind w:right="1109"/>
        <w:jc w:val="right"/>
        <w:rPr>
          <w:rFonts w:ascii="Arial" w:hAnsi="Arial" w:cs="Arial"/>
        </w:rPr>
      </w:pPr>
    </w:p>
    <w:p w:rsidR="005C383D" w:rsidRPr="002F3860" w:rsidRDefault="005C383D">
      <w:pPr>
        <w:pStyle w:val="Style4"/>
        <w:widowControl/>
        <w:spacing w:before="185"/>
        <w:ind w:right="1022"/>
        <w:jc w:val="right"/>
        <w:rPr>
          <w:rStyle w:val="FontStyle22"/>
          <w:rFonts w:ascii="Arial" w:hAnsi="Arial" w:cs="Arial"/>
          <w:color w:val="E3A4B9"/>
        </w:rPr>
        <w:sectPr w:rsidR="005C383D" w:rsidRPr="002F3860">
          <w:headerReference w:type="default" r:id="rId7"/>
          <w:type w:val="continuous"/>
          <w:pgSz w:w="11905" w:h="16837"/>
          <w:pgMar w:top="1009" w:right="865" w:bottom="1378" w:left="1333" w:header="708" w:footer="708" w:gutter="0"/>
          <w:cols w:space="60"/>
          <w:noEndnote/>
        </w:sectPr>
      </w:pPr>
    </w:p>
    <w:p w:rsidR="005C383D" w:rsidRPr="002F3860" w:rsidRDefault="00842A03">
      <w:pPr>
        <w:pStyle w:val="Style11"/>
        <w:widowControl/>
        <w:spacing w:line="240" w:lineRule="auto"/>
        <w:ind w:left="403" w:firstLine="0"/>
        <w:rPr>
          <w:rStyle w:val="FontStyle20"/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100330" distB="415925" distL="22860" distR="22860" simplePos="0" relativeHeight="251659264" behindDoc="0" locked="0" layoutInCell="1" allowOverlap="1">
                <wp:simplePos x="0" y="0"/>
                <wp:positionH relativeFrom="margin">
                  <wp:posOffset>-534035</wp:posOffset>
                </wp:positionH>
                <wp:positionV relativeFrom="paragraph">
                  <wp:posOffset>721995</wp:posOffset>
                </wp:positionV>
                <wp:extent cx="6917690" cy="2706370"/>
                <wp:effectExtent l="10795" t="8255" r="5715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2706370"/>
                          <a:chOff x="482" y="3269"/>
                          <a:chExt cx="10894" cy="66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4263"/>
                            <a:ext cx="10894" cy="56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7"/>
                                <w:gridCol w:w="4896"/>
                                <w:gridCol w:w="4104"/>
                                <w:gridCol w:w="1346"/>
                              </w:tblGrid>
                              <w:tr w:rsidR="005C383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C383D" w:rsidRDefault="005C383D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1"/>
                                      </w:rPr>
                                    </w:pPr>
                                    <w:r>
                                      <w:rPr>
                                        <w:rStyle w:val="FontStyle21"/>
                                      </w:rPr>
                                      <w:t>Lp.</w:t>
                                    </w:r>
                                  </w:p>
                                </w:tc>
                                <w:tc>
                                  <w:tcPr>
                                    <w:tcW w:w="48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C383D" w:rsidRPr="002F3860" w:rsidRDefault="005C383D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1339"/>
                                      <w:jc w:val="left"/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</w:pPr>
                                    <w:r w:rsidRPr="002F3860"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  <w:t>Nazwa wnioskodawcy</w:t>
                                    </w:r>
                                  </w:p>
                                </w:tc>
                                <w:tc>
                                  <w:tcPr>
                                    <w:tcW w:w="41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C383D" w:rsidRPr="002F3860" w:rsidRDefault="005C383D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</w:pPr>
                                    <w:r w:rsidRPr="002F3860"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  <w:t>Nazwa projektu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C383D" w:rsidRPr="002F3860" w:rsidRDefault="005C383D">
                                    <w:pPr>
                                      <w:pStyle w:val="Style14"/>
                                      <w:widowControl/>
                                      <w:spacing w:line="245" w:lineRule="exact"/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</w:pPr>
                                    <w:r w:rsidRPr="002F3860"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  <w:t>Kwota dotacji przyznanej na projekt</w:t>
                                    </w:r>
                                  </w:p>
                                </w:tc>
                              </w:tr>
                              <w:tr w:rsidR="005C383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4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C383D" w:rsidRDefault="00DE2213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C383D" w:rsidRPr="002F3860" w:rsidRDefault="00A07ED6">
                                    <w:pPr>
                                      <w:pStyle w:val="Style6"/>
                                      <w:widowControl/>
                                      <w:ind w:left="274"/>
                                      <w:rPr>
                                        <w:rStyle w:val="FontStyle20"/>
                                        <w:rFonts w:ascii="Arial" w:hAnsi="Arial" w:cs="Arial"/>
                                        <w:sz w:val="22"/>
                                      </w:rPr>
                                    </w:pPr>
                                    <w:r w:rsidRPr="002F3860">
                                      <w:rPr>
                                        <w:rStyle w:val="FontStyle20"/>
                                        <w:rFonts w:ascii="Arial" w:hAnsi="Arial" w:cs="Arial"/>
                                        <w:sz w:val="22"/>
                                      </w:rPr>
                                      <w:t>Klub Sportowy „ Harnaś„ Tymbark</w:t>
                                    </w:r>
                                  </w:p>
                                </w:tc>
                                <w:tc>
                                  <w:tcPr>
                                    <w:tcW w:w="41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81D7C" w:rsidRPr="002F3860" w:rsidRDefault="00A07ED6" w:rsidP="00981D7C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100" w:lineRule="atLeast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  <w:szCs w:val="16"/>
                                      </w:rPr>
                                    </w:pPr>
                                    <w:r w:rsidRPr="002F3860"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  <w:szCs w:val="16"/>
                                      </w:rPr>
                                      <w:t>„ Rozwój poprzez sport – promowanie aktywności fizycznej na terenie Gminy Tymbark w tym upowszechnianie zdrowych form życia, aktywnego wypoczynku wśród dzieci, młodzieży i dorosłych – mieszkańców gminy, utrzymanie bazy sportowej</w:t>
                                    </w:r>
                                    <w:r w:rsidR="00B87357" w:rsidRPr="002F3860"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  <w:szCs w:val="16"/>
                                      </w:rPr>
                                      <w:t xml:space="preserve"> oraz czynny udział w rozgrywkach ligowych”</w:t>
                                    </w:r>
                                  </w:p>
                                  <w:p w:rsidR="00981D7C" w:rsidRPr="002F3860" w:rsidRDefault="00981D7C" w:rsidP="00981D7C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100" w:lineRule="atLeast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  <w:szCs w:val="16"/>
                                      </w:rPr>
                                    </w:pPr>
                                  </w:p>
                                  <w:p w:rsidR="00981D7C" w:rsidRPr="002F3860" w:rsidRDefault="00B87357" w:rsidP="00981D7C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0"/>
                                      </w:rPr>
                                    </w:pPr>
                                    <w:r w:rsidRPr="002F3860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0"/>
                                        <w:u w:val="single"/>
                                      </w:rPr>
                                      <w:t>w okresie od 16.II.2022 roku do 18.XII.2022</w:t>
                                    </w:r>
                                    <w:r w:rsidR="00981D7C" w:rsidRPr="002F3860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0"/>
                                        <w:u w:val="single"/>
                                      </w:rPr>
                                      <w:t xml:space="preserve"> roku</w:t>
                                    </w:r>
                                  </w:p>
                                  <w:p w:rsidR="005C383D" w:rsidRPr="002F3860" w:rsidRDefault="005C383D" w:rsidP="00981D7C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360" w:lineRule="auto"/>
                                      <w:jc w:val="center"/>
                                      <w:rPr>
                                        <w:rStyle w:val="FontStyle21"/>
                                        <w:rFonts w:ascii="Arial" w:hAnsi="Arial" w:cs="Arial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C383D" w:rsidRPr="002F3860" w:rsidRDefault="00A07ED6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</w:pPr>
                                    <w:r w:rsidRPr="002F3860"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  <w:t>80</w:t>
                                    </w:r>
                                    <w:r w:rsidR="005C383D" w:rsidRPr="002F3860">
                                      <w:rPr>
                                        <w:rStyle w:val="FontStyle21"/>
                                        <w:rFonts w:ascii="Arial" w:hAnsi="Arial" w:cs="Arial"/>
                                      </w:rPr>
                                      <w:t>.000, 00 zł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3269"/>
                            <a:ext cx="9065" cy="10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383D" w:rsidRPr="002F3860" w:rsidRDefault="005C383D">
                              <w:pPr>
                                <w:pStyle w:val="Style13"/>
                                <w:widowControl/>
                                <w:ind w:right="29"/>
                                <w:rPr>
                                  <w:rStyle w:val="FontStyle21"/>
                                  <w:rFonts w:ascii="Arial" w:hAnsi="Arial" w:cs="Arial"/>
                                </w:rPr>
                              </w:pP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I. Wykaz oferty z zakresu sprzyjania rozwojowi spo</w:t>
                              </w:r>
                              <w:r w:rsidR="00A07ED6"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rtu w Gminie Tymbark w roku 2022</w:t>
                              </w:r>
                              <w:r w:rsidR="00DE2213"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która została rozpatrzona pozytywnie w postępowaniu konkursowym:</w:t>
                              </w:r>
                              <w:r w:rsidR="00A07ED6"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 xml:space="preserve"> Całkowity koszt projektu 100</w:t>
                              </w:r>
                              <w:r w:rsidR="00DE2213"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.800,00 zł</w:t>
                              </w:r>
                            </w:p>
                            <w:p w:rsidR="00DE2213" w:rsidRDefault="00DE2213">
                              <w:pPr>
                                <w:pStyle w:val="Style13"/>
                                <w:widowControl/>
                                <w:ind w:right="29"/>
                                <w:rPr>
                                  <w:rStyle w:val="FontStyle21"/>
                                </w:rPr>
                              </w:pPr>
                            </w:p>
                            <w:p w:rsidR="00DE2213" w:rsidRDefault="00DE2213">
                              <w:pPr>
                                <w:pStyle w:val="Style13"/>
                                <w:widowControl/>
                                <w:ind w:right="29"/>
                                <w:rPr>
                                  <w:rStyle w:val="FontStyle21"/>
                                </w:rPr>
                              </w:pPr>
                            </w:p>
                            <w:p w:rsidR="00DE2213" w:rsidRDefault="00DE2213">
                              <w:pPr>
                                <w:pStyle w:val="Style13"/>
                                <w:widowControl/>
                                <w:ind w:right="29"/>
                                <w:rPr>
                                  <w:rStyle w:val="FontStyle21"/>
                                </w:rPr>
                              </w:pPr>
                            </w:p>
                            <w:p w:rsidR="00DE2213" w:rsidRDefault="00DE2213">
                              <w:pPr>
                                <w:pStyle w:val="Style13"/>
                                <w:widowControl/>
                                <w:ind w:right="29"/>
                                <w:rPr>
                                  <w:rStyle w:val="FontStyle21"/>
                                </w:rPr>
                              </w:pPr>
                            </w:p>
                            <w:p w:rsidR="000F3A51" w:rsidRDefault="005C383D">
                              <w:pPr>
                                <w:pStyle w:val="Style10"/>
                                <w:widowControl/>
                                <w:tabs>
                                  <w:tab w:val="left" w:leader="underscore" w:pos="8582"/>
                                </w:tabs>
                                <w:spacing w:before="187" w:line="240" w:lineRule="auto"/>
                                <w:rPr>
                                  <w:rStyle w:val="FontStyle21"/>
                                  <w:u w:val="single"/>
                                </w:rPr>
                              </w:pPr>
                              <w:r>
                                <w:rPr>
                                  <w:rStyle w:val="FontStyle20"/>
                                  <w:u w:val="single"/>
                                </w:rPr>
                                <w:t xml:space="preserve">1. Całkowity koszt projektu : </w:t>
                              </w:r>
                              <w:r>
                                <w:rPr>
                                  <w:rStyle w:val="FontStyle21"/>
                                  <w:u w:val="single"/>
                                </w:rPr>
                                <w:t>96.800,00 zł</w:t>
                              </w:r>
                            </w:p>
                            <w:p w:rsidR="005C383D" w:rsidRDefault="005C383D">
                              <w:pPr>
                                <w:pStyle w:val="Style10"/>
                                <w:widowControl/>
                                <w:tabs>
                                  <w:tab w:val="left" w:leader="underscore" w:pos="8582"/>
                                </w:tabs>
                                <w:spacing w:before="187" w:line="240" w:lineRule="auto"/>
                                <w:rPr>
                                  <w:rStyle w:val="FontStyle21"/>
                                </w:rPr>
                              </w:pPr>
                              <w:r>
                                <w:rPr>
                                  <w:rStyle w:val="FontStyle21"/>
                                </w:rPr>
                                <w:tab/>
                                <w:t>^_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2.05pt;margin-top:56.85pt;width:544.7pt;height:213.1pt;z-index:251659264;mso-wrap-distance-left:1.8pt;mso-wrap-distance-top:7.9pt;mso-wrap-distance-right:1.8pt;mso-wrap-distance-bottom:32.75pt;mso-position-horizontal-relative:margin" coordorigin="482,3269" coordsize="10894,6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2;top:4263;width:10894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7"/>
                          <w:gridCol w:w="4896"/>
                          <w:gridCol w:w="4104"/>
                          <w:gridCol w:w="1346"/>
                        </w:tblGrid>
                        <w:tr w:rsidR="005C383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5C383D" w:rsidRDefault="005C383D">
                              <w:pPr>
                                <w:pStyle w:val="Style1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1"/>
                                </w:rPr>
                              </w:pPr>
                              <w:r>
                                <w:rPr>
                                  <w:rStyle w:val="FontStyle21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48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5C383D" w:rsidRPr="002F3860" w:rsidRDefault="005C383D">
                              <w:pPr>
                                <w:pStyle w:val="Style14"/>
                                <w:widowControl/>
                                <w:spacing w:line="240" w:lineRule="auto"/>
                                <w:ind w:left="1339"/>
                                <w:jc w:val="left"/>
                                <w:rPr>
                                  <w:rStyle w:val="FontStyle21"/>
                                  <w:rFonts w:ascii="Arial" w:hAnsi="Arial" w:cs="Arial"/>
                                </w:rPr>
                              </w:pP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Nazwa wnioskodawcy</w:t>
                              </w:r>
                            </w:p>
                          </w:tc>
                          <w:tc>
                            <w:tcPr>
                              <w:tcW w:w="41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5C383D" w:rsidRPr="002F3860" w:rsidRDefault="005C383D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1"/>
                                  <w:rFonts w:ascii="Arial" w:hAnsi="Arial" w:cs="Arial"/>
                                </w:rPr>
                              </w:pP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Nazwa projektu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5C383D" w:rsidRPr="002F3860" w:rsidRDefault="005C383D">
                              <w:pPr>
                                <w:pStyle w:val="Style14"/>
                                <w:widowControl/>
                                <w:spacing w:line="245" w:lineRule="exact"/>
                                <w:rPr>
                                  <w:rStyle w:val="FontStyle21"/>
                                  <w:rFonts w:ascii="Arial" w:hAnsi="Arial" w:cs="Arial"/>
                                </w:rPr>
                              </w:pP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Kwota dotacji przyznanej na projekt</w:t>
                              </w:r>
                            </w:p>
                          </w:tc>
                        </w:tr>
                        <w:tr w:rsidR="005C383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4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C383D" w:rsidRDefault="00DE2213">
                              <w:pPr>
                                <w:pStyle w:val="Style6"/>
                                <w:widowControl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C383D" w:rsidRPr="002F3860" w:rsidRDefault="00A07ED6">
                              <w:pPr>
                                <w:pStyle w:val="Style6"/>
                                <w:widowControl/>
                                <w:ind w:left="274"/>
                                <w:rPr>
                                  <w:rStyle w:val="FontStyle20"/>
                                  <w:rFonts w:ascii="Arial" w:hAnsi="Arial" w:cs="Arial"/>
                                  <w:sz w:val="22"/>
                                </w:rPr>
                              </w:pPr>
                              <w:r w:rsidRPr="002F3860">
                                <w:rPr>
                                  <w:rStyle w:val="FontStyle20"/>
                                  <w:rFonts w:ascii="Arial" w:hAnsi="Arial" w:cs="Arial"/>
                                  <w:sz w:val="22"/>
                                </w:rPr>
                                <w:t>Klub Sportowy „ Harnaś„ Tymbark</w:t>
                              </w:r>
                            </w:p>
                          </w:tc>
                          <w:tc>
                            <w:tcPr>
                              <w:tcW w:w="41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81D7C" w:rsidRPr="002F3860" w:rsidRDefault="00A07ED6" w:rsidP="00981D7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0" w:lineRule="atLeast"/>
                                <w:jc w:val="center"/>
                                <w:rPr>
                                  <w:rFonts w:ascii="Arial" w:hAnsi="Arial" w:cs="Arial"/>
                                  <w:i/>
                                  <w:sz w:val="22"/>
                                  <w:szCs w:val="16"/>
                                </w:rPr>
                              </w:pPr>
                              <w:r w:rsidRPr="002F3860">
                                <w:rPr>
                                  <w:rFonts w:ascii="Arial" w:hAnsi="Arial" w:cs="Arial"/>
                                  <w:i/>
                                  <w:sz w:val="22"/>
                                  <w:szCs w:val="16"/>
                                </w:rPr>
                                <w:t>„ Rozwój poprzez sport – promowanie aktywności fizycznej na terenie Gminy Tymbark w tym upowszechnianie zdrowych form życia, aktywnego wypoczynku wśród dzieci, młodzieży i dorosłych – mieszkańców gminy, utrzymanie bazy sportowej</w:t>
                              </w:r>
                              <w:r w:rsidR="00B87357" w:rsidRPr="002F3860">
                                <w:rPr>
                                  <w:rFonts w:ascii="Arial" w:hAnsi="Arial" w:cs="Arial"/>
                                  <w:i/>
                                  <w:sz w:val="22"/>
                                  <w:szCs w:val="16"/>
                                </w:rPr>
                                <w:t xml:space="preserve"> oraz czynny udział w rozgrywkach ligowych”</w:t>
                              </w:r>
                            </w:p>
                            <w:p w:rsidR="00981D7C" w:rsidRPr="002F3860" w:rsidRDefault="00981D7C" w:rsidP="00981D7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0" w:lineRule="atLeast"/>
                                <w:jc w:val="center"/>
                                <w:rPr>
                                  <w:rFonts w:ascii="Arial" w:hAnsi="Arial" w:cs="Arial"/>
                                  <w:i/>
                                  <w:sz w:val="22"/>
                                  <w:szCs w:val="16"/>
                                </w:rPr>
                              </w:pPr>
                            </w:p>
                            <w:p w:rsidR="00981D7C" w:rsidRPr="002F3860" w:rsidRDefault="00B87357" w:rsidP="00981D7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0"/>
                                </w:rPr>
                              </w:pPr>
                              <w:r w:rsidRPr="002F3860"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  <w:u w:val="single"/>
                                </w:rPr>
                                <w:t>w okresie od 16.II.2022 roku do 18.XII.2022</w:t>
                              </w:r>
                              <w:r w:rsidR="00981D7C" w:rsidRPr="002F3860"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  <w:u w:val="single"/>
                                </w:rPr>
                                <w:t xml:space="preserve"> roku</w:t>
                              </w:r>
                            </w:p>
                            <w:p w:rsidR="005C383D" w:rsidRPr="002F3860" w:rsidRDefault="005C383D" w:rsidP="00981D7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60" w:lineRule="auto"/>
                                <w:jc w:val="center"/>
                                <w:rPr>
                                  <w:rStyle w:val="FontStyle21"/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C383D" w:rsidRPr="002F3860" w:rsidRDefault="00A07ED6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1"/>
                                  <w:rFonts w:ascii="Arial" w:hAnsi="Arial" w:cs="Arial"/>
                                </w:rPr>
                              </w:pPr>
                              <w:r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80</w:t>
                              </w:r>
                              <w:r w:rsidR="005C383D" w:rsidRPr="002F3860">
                                <w:rPr>
                                  <w:rStyle w:val="FontStyle21"/>
                                  <w:rFonts w:ascii="Arial" w:hAnsi="Arial" w:cs="Arial"/>
                                </w:rPr>
                                <w:t>.000, 00 zł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432;top:3269;width:9065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5C383D" w:rsidRPr="002F3860" w:rsidRDefault="005C383D">
                        <w:pPr>
                          <w:pStyle w:val="Style13"/>
                          <w:widowControl/>
                          <w:ind w:right="29"/>
                          <w:rPr>
                            <w:rStyle w:val="FontStyle21"/>
                            <w:rFonts w:ascii="Arial" w:hAnsi="Arial" w:cs="Arial"/>
                          </w:rPr>
                        </w:pPr>
                        <w:r w:rsidRPr="002F3860">
                          <w:rPr>
                            <w:rStyle w:val="FontStyle21"/>
                            <w:rFonts w:ascii="Arial" w:hAnsi="Arial" w:cs="Arial"/>
                          </w:rPr>
                          <w:t>I. Wykaz oferty z zakresu sprzyjania rozwojowi spo</w:t>
                        </w:r>
                        <w:r w:rsidR="00A07ED6" w:rsidRPr="002F3860">
                          <w:rPr>
                            <w:rStyle w:val="FontStyle21"/>
                            <w:rFonts w:ascii="Arial" w:hAnsi="Arial" w:cs="Arial"/>
                          </w:rPr>
                          <w:t>rtu w Gminie Tymbark w roku 2022</w:t>
                        </w:r>
                        <w:r w:rsidR="00DE2213" w:rsidRPr="002F3860">
                          <w:rPr>
                            <w:rStyle w:val="FontStyle21"/>
                            <w:rFonts w:ascii="Arial" w:hAnsi="Arial" w:cs="Arial"/>
                          </w:rPr>
                          <w:t xml:space="preserve">, </w:t>
                        </w:r>
                        <w:r w:rsidRPr="002F3860">
                          <w:rPr>
                            <w:rStyle w:val="FontStyle21"/>
                            <w:rFonts w:ascii="Arial" w:hAnsi="Arial" w:cs="Arial"/>
                          </w:rPr>
                          <w:t>która została rozpatrzona pozytywnie w postępowaniu konkursowym:</w:t>
                        </w:r>
                        <w:r w:rsidR="00A07ED6" w:rsidRPr="002F3860">
                          <w:rPr>
                            <w:rStyle w:val="FontStyle21"/>
                            <w:rFonts w:ascii="Arial" w:hAnsi="Arial" w:cs="Arial"/>
                          </w:rPr>
                          <w:t xml:space="preserve"> Całkowity koszt projektu 100</w:t>
                        </w:r>
                        <w:r w:rsidR="00DE2213" w:rsidRPr="002F3860">
                          <w:rPr>
                            <w:rStyle w:val="FontStyle21"/>
                            <w:rFonts w:ascii="Arial" w:hAnsi="Arial" w:cs="Arial"/>
                          </w:rPr>
                          <w:t>.800,00 zł</w:t>
                        </w:r>
                      </w:p>
                      <w:p w:rsidR="00DE2213" w:rsidRDefault="00DE2213">
                        <w:pPr>
                          <w:pStyle w:val="Style13"/>
                          <w:widowControl/>
                          <w:ind w:right="29"/>
                          <w:rPr>
                            <w:rStyle w:val="FontStyle21"/>
                          </w:rPr>
                        </w:pPr>
                      </w:p>
                      <w:p w:rsidR="00DE2213" w:rsidRDefault="00DE2213">
                        <w:pPr>
                          <w:pStyle w:val="Style13"/>
                          <w:widowControl/>
                          <w:ind w:right="29"/>
                          <w:rPr>
                            <w:rStyle w:val="FontStyle21"/>
                          </w:rPr>
                        </w:pPr>
                      </w:p>
                      <w:p w:rsidR="00DE2213" w:rsidRDefault="00DE2213">
                        <w:pPr>
                          <w:pStyle w:val="Style13"/>
                          <w:widowControl/>
                          <w:ind w:right="29"/>
                          <w:rPr>
                            <w:rStyle w:val="FontStyle21"/>
                          </w:rPr>
                        </w:pPr>
                      </w:p>
                      <w:p w:rsidR="00DE2213" w:rsidRDefault="00DE2213">
                        <w:pPr>
                          <w:pStyle w:val="Style13"/>
                          <w:widowControl/>
                          <w:ind w:right="29"/>
                          <w:rPr>
                            <w:rStyle w:val="FontStyle21"/>
                          </w:rPr>
                        </w:pPr>
                      </w:p>
                      <w:p w:rsidR="000F3A51" w:rsidRDefault="005C383D">
                        <w:pPr>
                          <w:pStyle w:val="Style10"/>
                          <w:widowControl/>
                          <w:tabs>
                            <w:tab w:val="left" w:leader="underscore" w:pos="8582"/>
                          </w:tabs>
                          <w:spacing w:before="187" w:line="240" w:lineRule="auto"/>
                          <w:rPr>
                            <w:rStyle w:val="FontStyle21"/>
                            <w:u w:val="single"/>
                          </w:rPr>
                        </w:pPr>
                        <w:r>
                          <w:rPr>
                            <w:rStyle w:val="FontStyle20"/>
                            <w:u w:val="single"/>
                          </w:rPr>
                          <w:t xml:space="preserve">1. Całkowity koszt projektu : </w:t>
                        </w:r>
                        <w:r>
                          <w:rPr>
                            <w:rStyle w:val="FontStyle21"/>
                            <w:u w:val="single"/>
                          </w:rPr>
                          <w:t>96.800,00 zł</w:t>
                        </w:r>
                      </w:p>
                      <w:p w:rsidR="005C383D" w:rsidRDefault="005C383D">
                        <w:pPr>
                          <w:pStyle w:val="Style10"/>
                          <w:widowControl/>
                          <w:tabs>
                            <w:tab w:val="left" w:leader="underscore" w:pos="8582"/>
                          </w:tabs>
                          <w:spacing w:before="187" w:line="240" w:lineRule="auto"/>
                          <w:rPr>
                            <w:rStyle w:val="FontStyle21"/>
                          </w:rPr>
                        </w:pPr>
                        <w:r>
                          <w:rPr>
                            <w:rStyle w:val="FontStyle21"/>
                          </w:rPr>
                          <w:tab/>
                          <w:t>^_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0330" distL="22860" distR="22860" simplePos="0" relativeHeight="251658240" behindDoc="0" locked="0" layoutInCell="1" allowOverlap="1">
                <wp:simplePos x="0" y="0"/>
                <wp:positionH relativeFrom="margin">
                  <wp:posOffset>3497580</wp:posOffset>
                </wp:positionH>
                <wp:positionV relativeFrom="paragraph">
                  <wp:posOffset>0</wp:posOffset>
                </wp:positionV>
                <wp:extent cx="2290445" cy="763270"/>
                <wp:effectExtent l="3810" t="635" r="127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51" w:rsidRPr="002F3860" w:rsidRDefault="005C383D">
                            <w:pPr>
                              <w:pStyle w:val="Style7"/>
                              <w:widowControl/>
                              <w:rPr>
                                <w:rStyle w:val="FontStyle20"/>
                                <w:rFonts w:ascii="Arial" w:hAnsi="Arial" w:cs="Arial"/>
                              </w:rPr>
                            </w:pPr>
                            <w:r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Załącznik n</w:t>
                            </w:r>
                            <w:r w:rsidR="00A07ED6"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r 1 do Zarządzenia Nr SG.0050.28</w:t>
                            </w:r>
                            <w:r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.</w:t>
                            </w:r>
                            <w:r w:rsidR="00A07ED6"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2022</w:t>
                            </w:r>
                            <w:r w:rsidR="00981D7C"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 xml:space="preserve"> Wójta Gminy Tymba</w:t>
                            </w:r>
                            <w:r w:rsidR="008B2651"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rk</w:t>
                            </w:r>
                          </w:p>
                          <w:p w:rsidR="005C383D" w:rsidRDefault="00A07ED6">
                            <w:pPr>
                              <w:pStyle w:val="Style7"/>
                              <w:widowControl/>
                              <w:rPr>
                                <w:rStyle w:val="FontStyle20"/>
                              </w:rPr>
                            </w:pPr>
                            <w:r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>z dnia 17 lutego 2022</w:t>
                            </w:r>
                            <w:r w:rsidR="005C383D" w:rsidRPr="002F3860">
                              <w:rPr>
                                <w:rStyle w:val="FontStyle20"/>
                                <w:rFonts w:ascii="Arial" w:hAnsi="Arial" w:cs="Arial"/>
                              </w:rPr>
                              <w:t xml:space="preserve"> r</w:t>
                            </w:r>
                            <w:r w:rsidR="005C383D">
                              <w:rPr>
                                <w:rStyle w:val="FontStyle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5.4pt;margin-top:0;width:180.35pt;height:60.1pt;z-index:251658240;visibility:visible;mso-wrap-style:square;mso-width-percent:0;mso-height-percent:0;mso-wrap-distance-left:1.8pt;mso-wrap-distance-top:0;mso-wrap-distance-right:1.8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/i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" filled="f" stroked="f">
                <v:textbox inset="0,0,0,0">
                  <w:txbxContent>
                    <w:p w:rsidR="008B2651" w:rsidRPr="002F3860" w:rsidRDefault="005C383D">
                      <w:pPr>
                        <w:pStyle w:val="Style7"/>
                        <w:widowControl/>
                        <w:rPr>
                          <w:rStyle w:val="FontStyle20"/>
                          <w:rFonts w:ascii="Arial" w:hAnsi="Arial" w:cs="Arial"/>
                        </w:rPr>
                      </w:pPr>
                      <w:r w:rsidRPr="002F3860">
                        <w:rPr>
                          <w:rStyle w:val="FontStyle20"/>
                          <w:rFonts w:ascii="Arial" w:hAnsi="Arial" w:cs="Arial"/>
                        </w:rPr>
                        <w:t>Załącznik n</w:t>
                      </w:r>
                      <w:r w:rsidR="00A07ED6" w:rsidRPr="002F3860">
                        <w:rPr>
                          <w:rStyle w:val="FontStyle20"/>
                          <w:rFonts w:ascii="Arial" w:hAnsi="Arial" w:cs="Arial"/>
                        </w:rPr>
                        <w:t>r 1 do Zarządzenia Nr SG.0050.28</w:t>
                      </w:r>
                      <w:r w:rsidRPr="002F3860">
                        <w:rPr>
                          <w:rStyle w:val="FontStyle20"/>
                          <w:rFonts w:ascii="Arial" w:hAnsi="Arial" w:cs="Arial"/>
                        </w:rPr>
                        <w:t>.</w:t>
                      </w:r>
                      <w:r w:rsidR="00A07ED6" w:rsidRPr="002F3860">
                        <w:rPr>
                          <w:rStyle w:val="FontStyle20"/>
                          <w:rFonts w:ascii="Arial" w:hAnsi="Arial" w:cs="Arial"/>
                        </w:rPr>
                        <w:t>2022</w:t>
                      </w:r>
                      <w:r w:rsidR="00981D7C" w:rsidRPr="002F3860">
                        <w:rPr>
                          <w:rStyle w:val="FontStyle20"/>
                          <w:rFonts w:ascii="Arial" w:hAnsi="Arial" w:cs="Arial"/>
                        </w:rPr>
                        <w:t xml:space="preserve"> Wójta Gminy Tymba</w:t>
                      </w:r>
                      <w:r w:rsidR="008B2651" w:rsidRPr="002F3860">
                        <w:rPr>
                          <w:rStyle w:val="FontStyle20"/>
                          <w:rFonts w:ascii="Arial" w:hAnsi="Arial" w:cs="Arial"/>
                        </w:rPr>
                        <w:t>rk</w:t>
                      </w:r>
                    </w:p>
                    <w:p w:rsidR="005C383D" w:rsidRDefault="00A07ED6">
                      <w:pPr>
                        <w:pStyle w:val="Style7"/>
                        <w:widowControl/>
                        <w:rPr>
                          <w:rStyle w:val="FontStyle20"/>
                        </w:rPr>
                      </w:pPr>
                      <w:r w:rsidRPr="002F3860">
                        <w:rPr>
                          <w:rStyle w:val="FontStyle20"/>
                          <w:rFonts w:ascii="Arial" w:hAnsi="Arial" w:cs="Arial"/>
                        </w:rPr>
                        <w:t>z dnia 17 lutego 2022</w:t>
                      </w:r>
                      <w:r w:rsidR="005C383D" w:rsidRPr="002F3860">
                        <w:rPr>
                          <w:rStyle w:val="FontStyle20"/>
                          <w:rFonts w:ascii="Arial" w:hAnsi="Arial" w:cs="Arial"/>
                        </w:rPr>
                        <w:t xml:space="preserve"> r</w:t>
                      </w:r>
                      <w:r w:rsidR="005C383D">
                        <w:rPr>
                          <w:rStyle w:val="FontStyle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383D" w:rsidRPr="002F3860">
        <w:rPr>
          <w:rStyle w:val="FontStyle20"/>
          <w:rFonts w:ascii="Arial" w:hAnsi="Arial" w:cs="Arial"/>
          <w:sz w:val="24"/>
          <w:szCs w:val="24"/>
        </w:rPr>
        <w:t>1. Opis przedsięwzięcia objętego projektem:</w:t>
      </w:r>
    </w:p>
    <w:p w:rsidR="005C383D" w:rsidRPr="002F3860" w:rsidRDefault="005C383D">
      <w:pPr>
        <w:pStyle w:val="Style11"/>
        <w:widowControl/>
        <w:spacing w:line="240" w:lineRule="exact"/>
        <w:rPr>
          <w:rFonts w:ascii="Arial" w:hAnsi="Arial" w:cs="Arial"/>
        </w:rPr>
      </w:pPr>
    </w:p>
    <w:p w:rsidR="005C383D" w:rsidRPr="002F3860" w:rsidRDefault="005C383D">
      <w:pPr>
        <w:pStyle w:val="Style11"/>
        <w:widowControl/>
        <w:spacing w:before="132" w:line="274" w:lineRule="exact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Prowadzenie zajęć szkoleniowych wśród dzieci i młodzieży z terenu Gminy Tymbark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w tym przede wszystkim sekcji naborowych</w:t>
      </w:r>
      <w:r w:rsidR="00DE2213" w:rsidRPr="002F3860">
        <w:rPr>
          <w:rStyle w:val="FontStyle20"/>
          <w:rFonts w:ascii="Arial" w:hAnsi="Arial" w:cs="Arial"/>
          <w:sz w:val="24"/>
          <w:szCs w:val="24"/>
        </w:rPr>
        <w:t xml:space="preserve"> małych dzieci</w:t>
      </w:r>
      <w:r w:rsidRPr="002F3860">
        <w:rPr>
          <w:rStyle w:val="FontStyle20"/>
          <w:rFonts w:ascii="Arial" w:hAnsi="Arial" w:cs="Arial"/>
          <w:sz w:val="24"/>
          <w:szCs w:val="24"/>
        </w:rPr>
        <w:t xml:space="preserve"> w zakresie piłki nożnej, zakup sprzętu sportowego do prowadzenia zajęć sportowych, udział w rozgrywkach piłkarskich, prowadzenie obozów sportowych, udział w </w:t>
      </w:r>
      <w:r w:rsidR="00EB65DE" w:rsidRPr="002F3860">
        <w:rPr>
          <w:rStyle w:val="FontStyle20"/>
          <w:rFonts w:ascii="Arial" w:hAnsi="Arial" w:cs="Arial"/>
          <w:sz w:val="24"/>
          <w:szCs w:val="24"/>
        </w:rPr>
        <w:t xml:space="preserve">różnego rodzaju </w:t>
      </w:r>
      <w:r w:rsidRPr="002F3860">
        <w:rPr>
          <w:rStyle w:val="FontStyle20"/>
          <w:rFonts w:ascii="Arial" w:hAnsi="Arial" w:cs="Arial"/>
          <w:sz w:val="24"/>
          <w:szCs w:val="24"/>
        </w:rPr>
        <w:t>rozgrywkach ligowych różnych szczebli wśród dzieci i młodzieży, organizacja turniejów piłki nożnej gminnych dla wszystkich grup wiekowych</w:t>
      </w:r>
      <w:r w:rsidR="00EB65DE" w:rsidRPr="002F3860">
        <w:rPr>
          <w:rStyle w:val="FontStyle20"/>
          <w:rFonts w:ascii="Arial" w:hAnsi="Arial" w:cs="Arial"/>
          <w:sz w:val="24"/>
          <w:szCs w:val="24"/>
        </w:rPr>
        <w:t xml:space="preserve">. </w:t>
      </w:r>
      <w:r w:rsidRPr="002F3860">
        <w:rPr>
          <w:rStyle w:val="FontStyle20"/>
          <w:rFonts w:ascii="Arial" w:hAnsi="Arial" w:cs="Arial"/>
          <w:sz w:val="24"/>
          <w:szCs w:val="24"/>
        </w:rPr>
        <w:t>Organizacja turniejów w kategorii „ open „ jak również kategorii oldbojów na szczeblu lokalnym</w:t>
      </w:r>
      <w:r w:rsidR="00EB65DE" w:rsidRPr="002F3860">
        <w:rPr>
          <w:rStyle w:val="FontStyle20"/>
          <w:rFonts w:ascii="Arial" w:hAnsi="Arial" w:cs="Arial"/>
          <w:sz w:val="24"/>
          <w:szCs w:val="24"/>
        </w:rPr>
        <w:t xml:space="preserve"> jak również </w:t>
      </w:r>
      <w:r w:rsidRPr="002F3860">
        <w:rPr>
          <w:rStyle w:val="FontStyle20"/>
          <w:rFonts w:ascii="Arial" w:hAnsi="Arial" w:cs="Arial"/>
          <w:sz w:val="24"/>
          <w:szCs w:val="24"/>
        </w:rPr>
        <w:t>międzynarodowym.</w:t>
      </w:r>
    </w:p>
    <w:p w:rsidR="005C383D" w:rsidRPr="002F3860" w:rsidRDefault="005C383D">
      <w:pPr>
        <w:pStyle w:val="Style11"/>
        <w:widowControl/>
        <w:spacing w:line="240" w:lineRule="exact"/>
        <w:ind w:left="353" w:firstLine="0"/>
        <w:jc w:val="left"/>
        <w:rPr>
          <w:rFonts w:ascii="Arial" w:hAnsi="Arial" w:cs="Arial"/>
        </w:rPr>
      </w:pPr>
    </w:p>
    <w:p w:rsidR="005C383D" w:rsidRPr="002F3860" w:rsidRDefault="005C383D">
      <w:pPr>
        <w:pStyle w:val="Style11"/>
        <w:widowControl/>
        <w:spacing w:before="62" w:line="240" w:lineRule="auto"/>
        <w:ind w:left="353" w:firstLine="0"/>
        <w:jc w:val="left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2.  Uzasadnienie przyjęcia zgłoszonego projektu:</w:t>
      </w:r>
    </w:p>
    <w:p w:rsidR="005C383D" w:rsidRPr="002F3860" w:rsidRDefault="005C383D">
      <w:pPr>
        <w:pStyle w:val="Style15"/>
        <w:widowControl/>
        <w:spacing w:line="240" w:lineRule="exact"/>
        <w:jc w:val="both"/>
        <w:rPr>
          <w:rFonts w:ascii="Arial" w:hAnsi="Arial" w:cs="Arial"/>
        </w:rPr>
      </w:pPr>
    </w:p>
    <w:p w:rsidR="005C383D" w:rsidRPr="002F3860" w:rsidRDefault="005C383D">
      <w:pPr>
        <w:pStyle w:val="Style15"/>
        <w:widowControl/>
        <w:spacing w:before="34"/>
        <w:jc w:val="both"/>
        <w:rPr>
          <w:rStyle w:val="FontStyle20"/>
          <w:rFonts w:ascii="Arial" w:hAnsi="Arial" w:cs="Arial"/>
          <w:sz w:val="24"/>
          <w:szCs w:val="24"/>
        </w:rPr>
      </w:pPr>
      <w:r w:rsidRPr="002F3860">
        <w:rPr>
          <w:rStyle w:val="FontStyle20"/>
          <w:rFonts w:ascii="Arial" w:hAnsi="Arial" w:cs="Arial"/>
          <w:sz w:val="24"/>
          <w:szCs w:val="24"/>
        </w:rPr>
        <w:t>Realizacja przedsięwzięć zawartych w projekcie przyczyni się do sprzyjania rozwojowi sportu w gminie Tymbark w tym podniesienia poziomu wyszkolenia sportowego dzieci</w:t>
      </w:r>
      <w:r w:rsidR="002F386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2F3860">
        <w:rPr>
          <w:rStyle w:val="FontStyle20"/>
          <w:rFonts w:ascii="Arial" w:hAnsi="Arial" w:cs="Arial"/>
          <w:sz w:val="24"/>
          <w:szCs w:val="24"/>
        </w:rPr>
        <w:t>i młodzieży w sekcjach piłki nożnej.</w:t>
      </w:r>
    </w:p>
    <w:sectPr w:rsidR="005C383D" w:rsidRPr="002F3860">
      <w:pgSz w:w="11905" w:h="16837"/>
      <w:pgMar w:top="1891" w:right="1518" w:bottom="727" w:left="13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FD" w:rsidRDefault="00DC2BFD">
      <w:r>
        <w:separator/>
      </w:r>
    </w:p>
  </w:endnote>
  <w:endnote w:type="continuationSeparator" w:id="0">
    <w:p w:rsidR="00DC2BFD" w:rsidRDefault="00DC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FD" w:rsidRDefault="00DC2BFD">
      <w:r>
        <w:separator/>
      </w:r>
    </w:p>
  </w:footnote>
  <w:footnote w:type="continuationSeparator" w:id="0">
    <w:p w:rsidR="00DC2BFD" w:rsidRDefault="00DC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13" w:rsidRDefault="00DE22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1"/>
    <w:rsid w:val="000F3A51"/>
    <w:rsid w:val="00185DBB"/>
    <w:rsid w:val="001D334E"/>
    <w:rsid w:val="001E03CD"/>
    <w:rsid w:val="002F3860"/>
    <w:rsid w:val="003F5C82"/>
    <w:rsid w:val="005C383D"/>
    <w:rsid w:val="005D727B"/>
    <w:rsid w:val="006A11B5"/>
    <w:rsid w:val="00743A3B"/>
    <w:rsid w:val="007B4D07"/>
    <w:rsid w:val="00842A03"/>
    <w:rsid w:val="008B2651"/>
    <w:rsid w:val="008D75F8"/>
    <w:rsid w:val="00981D7C"/>
    <w:rsid w:val="00A07ED6"/>
    <w:rsid w:val="00B87357"/>
    <w:rsid w:val="00C20938"/>
    <w:rsid w:val="00DC2BFD"/>
    <w:rsid w:val="00DE2213"/>
    <w:rsid w:val="00EB65DE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D95122-76AC-4BFC-A9A8-3B825B8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ind w:hanging="137"/>
    </w:pPr>
  </w:style>
  <w:style w:type="paragraph" w:customStyle="1" w:styleId="Style3">
    <w:name w:val="Style3"/>
    <w:basedOn w:val="Normalny"/>
    <w:uiPriority w:val="99"/>
    <w:pPr>
      <w:spacing w:line="274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74" w:lineRule="exact"/>
      <w:jc w:val="right"/>
    </w:pPr>
  </w:style>
  <w:style w:type="paragraph" w:customStyle="1" w:styleId="Style8">
    <w:name w:val="Style8"/>
    <w:basedOn w:val="Normalny"/>
    <w:uiPriority w:val="99"/>
    <w:pPr>
      <w:spacing w:line="274" w:lineRule="exact"/>
      <w:ind w:firstLine="691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pPr>
      <w:spacing w:line="275" w:lineRule="exact"/>
      <w:ind w:firstLine="490"/>
      <w:jc w:val="both"/>
    </w:pPr>
  </w:style>
  <w:style w:type="paragraph" w:customStyle="1" w:styleId="Style12">
    <w:name w:val="Style12"/>
    <w:basedOn w:val="Normalny"/>
    <w:uiPriority w:val="99"/>
    <w:pPr>
      <w:spacing w:line="418" w:lineRule="exact"/>
      <w:jc w:val="center"/>
    </w:pPr>
  </w:style>
  <w:style w:type="paragraph" w:customStyle="1" w:styleId="Style13">
    <w:name w:val="Style13"/>
    <w:basedOn w:val="Normalny"/>
    <w:uiPriority w:val="99"/>
    <w:pPr>
      <w:spacing w:line="288" w:lineRule="exact"/>
      <w:jc w:val="both"/>
    </w:pPr>
  </w:style>
  <w:style w:type="paragraph" w:customStyle="1" w:styleId="Style14">
    <w:name w:val="Style14"/>
    <w:basedOn w:val="Normalny"/>
    <w:uiPriority w:val="99"/>
    <w:pPr>
      <w:spacing w:line="250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74" w:lineRule="exact"/>
      <w:ind w:firstLine="180"/>
    </w:pPr>
  </w:style>
  <w:style w:type="character" w:customStyle="1" w:styleId="FontStyle17">
    <w:name w:val="Font Style17"/>
    <w:basedOn w:val="Domylnaczcionkaakapitu"/>
    <w:uiPriority w:val="99"/>
    <w:rPr>
      <w:rFonts w:ascii="Century Gothic" w:hAnsi="Century Gothic" w:cs="Century Gothic"/>
      <w:b/>
      <w:bCs/>
      <w:color w:val="000000"/>
      <w:spacing w:val="40"/>
      <w:sz w:val="30"/>
      <w:szCs w:val="30"/>
    </w:rPr>
  </w:style>
  <w:style w:type="character" w:customStyle="1" w:styleId="FontStyle18">
    <w:name w:val="Font Style18"/>
    <w:basedOn w:val="Domylnaczcionkaakapitu"/>
    <w:uiPriority w:val="99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color w:val="000000"/>
      <w:spacing w:val="180"/>
      <w:sz w:val="28"/>
      <w:szCs w:val="2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3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3A51"/>
    <w:rPr>
      <w:rFonts w:hAnsi="Century Gothic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3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3A51"/>
    <w:rPr>
      <w:rFonts w:hAnsi="Century Gothic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mbar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KMBT_C224e-20200203104246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KMBT_C224e-20200203104246</dc:title>
  <dc:subject/>
  <dc:creator>Nowak</dc:creator>
  <cp:keywords/>
  <dc:description/>
  <cp:lastModifiedBy>kurba</cp:lastModifiedBy>
  <cp:revision>2</cp:revision>
  <cp:lastPrinted>2021-01-29T11:29:00Z</cp:lastPrinted>
  <dcterms:created xsi:type="dcterms:W3CDTF">2022-02-17T07:46:00Z</dcterms:created>
  <dcterms:modified xsi:type="dcterms:W3CDTF">2022-02-17T07:46:00Z</dcterms:modified>
</cp:coreProperties>
</file>